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4814"/>
        <w:gridCol w:w="4814"/>
      </w:tblGrid>
      <w:tr>
        <w:tc>
          <w:tcPr>
            <w:tcW w:w="4814" w:type="dxa"/>
          </w:tcPr>
          <w:p>
            <w:pPr>
              <w:jc w:val="center"/>
              <w:rPr>
                <w:b/>
                <w:i/>
                <w:iCs/>
              </w:rPr>
            </w:pPr>
            <w:r>
              <w:rPr>
                <w:b/>
                <w:i/>
                <w:iCs/>
              </w:rPr>
              <w:t>Testo VIGENTE</w:t>
            </w:r>
          </w:p>
          <w:p>
            <w:pPr>
              <w:jc w:val="center"/>
              <w:rPr>
                <w:b/>
                <w:i/>
                <w:iCs/>
              </w:rPr>
            </w:pPr>
          </w:p>
          <w:p>
            <w:pPr>
              <w:jc w:val="both"/>
              <w:rPr>
                <w:i/>
                <w:iCs/>
              </w:rPr>
            </w:pPr>
            <w:r>
              <w:rPr>
                <w:i/>
                <w:iCs/>
              </w:rPr>
              <w:t>CODICE DI COMPORTAMENTO DEI DIPENDENTI PUBBLICI</w:t>
            </w:r>
          </w:p>
          <w:p>
            <w:pPr>
              <w:jc w:val="both"/>
              <w:rPr>
                <w:i/>
                <w:iCs/>
              </w:rPr>
            </w:pPr>
            <w:r>
              <w:rPr>
                <w:i/>
                <w:iCs/>
              </w:rPr>
              <w:t>(D.P.R. 16 aprile 2013, n. 62)</w:t>
            </w: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r>
              <w:rPr>
                <w:i/>
                <w:iCs/>
              </w:rPr>
              <w:t xml:space="preserve">Articolo 1. – Disposizioni di carattere generale </w:t>
            </w:r>
          </w:p>
          <w:p>
            <w:pPr>
              <w:jc w:val="both"/>
              <w:rPr>
                <w:i/>
                <w:iCs/>
              </w:rPr>
            </w:pPr>
            <w:r>
              <w:rPr>
                <w:i/>
                <w:iCs/>
              </w:rPr>
              <w:t xml:space="preserve">Articolo 2. –Ambito di applicazione. </w:t>
            </w:r>
          </w:p>
          <w:p>
            <w:pPr>
              <w:jc w:val="both"/>
              <w:rPr>
                <w:i/>
                <w:iCs/>
              </w:rPr>
            </w:pPr>
            <w:r>
              <w:rPr>
                <w:i/>
                <w:iCs/>
              </w:rPr>
              <w:t xml:space="preserve">Articolo 3. –Principi generali </w:t>
            </w:r>
          </w:p>
          <w:p>
            <w:pPr>
              <w:jc w:val="both"/>
              <w:rPr>
                <w:i/>
                <w:iCs/>
              </w:rPr>
            </w:pPr>
            <w:r>
              <w:rPr>
                <w:i/>
                <w:iCs/>
              </w:rPr>
              <w:t xml:space="preserve">Articolo 4. –Regali, compensi e altre utilità </w:t>
            </w:r>
          </w:p>
          <w:p>
            <w:pPr>
              <w:jc w:val="both"/>
              <w:rPr>
                <w:i/>
                <w:iCs/>
              </w:rPr>
            </w:pPr>
            <w:r>
              <w:rPr>
                <w:i/>
                <w:iCs/>
              </w:rPr>
              <w:t xml:space="preserve">Articolo 5. –Partecipazione ad associazioni e organizzazioni </w:t>
            </w:r>
          </w:p>
          <w:p>
            <w:pPr>
              <w:jc w:val="both"/>
              <w:rPr>
                <w:i/>
                <w:iCs/>
              </w:rPr>
            </w:pPr>
            <w:r>
              <w:rPr>
                <w:i/>
                <w:iCs/>
              </w:rPr>
              <w:t xml:space="preserve">Articolo 6. –Comunicazione interessi </w:t>
            </w:r>
            <w:proofErr w:type="spellStart"/>
            <w:r>
              <w:rPr>
                <w:i/>
                <w:iCs/>
              </w:rPr>
              <w:t>finanz</w:t>
            </w:r>
            <w:proofErr w:type="spellEnd"/>
            <w:r>
              <w:rPr>
                <w:i/>
                <w:iCs/>
              </w:rPr>
              <w:t xml:space="preserve">. e conflitti di interesse  </w:t>
            </w:r>
          </w:p>
          <w:p>
            <w:pPr>
              <w:jc w:val="both"/>
              <w:rPr>
                <w:i/>
                <w:iCs/>
              </w:rPr>
            </w:pPr>
            <w:r>
              <w:rPr>
                <w:i/>
                <w:iCs/>
              </w:rPr>
              <w:t xml:space="preserve">Articolo 7. –Attività ed incarichi extraistituzionali: conflitti di interesse e incompatibilità  </w:t>
            </w:r>
          </w:p>
          <w:p>
            <w:pPr>
              <w:jc w:val="both"/>
              <w:rPr>
                <w:i/>
                <w:iCs/>
              </w:rPr>
            </w:pPr>
            <w:r>
              <w:rPr>
                <w:i/>
                <w:iCs/>
              </w:rPr>
              <w:t xml:space="preserve">Articolo 8. –Obbligo di astensione </w:t>
            </w:r>
          </w:p>
          <w:p>
            <w:pPr>
              <w:jc w:val="both"/>
              <w:rPr>
                <w:i/>
                <w:iCs/>
              </w:rPr>
            </w:pPr>
            <w:r>
              <w:rPr>
                <w:i/>
                <w:iCs/>
              </w:rPr>
              <w:t xml:space="preserve">Articolo 9. –Prevenzione della corruzione  </w:t>
            </w:r>
          </w:p>
          <w:p>
            <w:pPr>
              <w:jc w:val="both"/>
              <w:rPr>
                <w:i/>
                <w:iCs/>
              </w:rPr>
            </w:pPr>
            <w:r>
              <w:rPr>
                <w:i/>
                <w:iCs/>
              </w:rPr>
              <w:t xml:space="preserve">Articolo 10. –Trasparenza e tracciabilità  </w:t>
            </w:r>
          </w:p>
          <w:p>
            <w:pPr>
              <w:jc w:val="both"/>
              <w:rPr>
                <w:i/>
                <w:iCs/>
              </w:rPr>
            </w:pPr>
            <w:r>
              <w:rPr>
                <w:i/>
                <w:iCs/>
              </w:rPr>
              <w:t xml:space="preserve">Articolo 11. –Comportamento nei rapporti privati </w:t>
            </w:r>
          </w:p>
          <w:p>
            <w:pPr>
              <w:jc w:val="both"/>
              <w:rPr>
                <w:i/>
                <w:iCs/>
              </w:rPr>
            </w:pPr>
            <w:r>
              <w:rPr>
                <w:i/>
                <w:iCs/>
              </w:rPr>
              <w:t xml:space="preserve">Articolo 12. –Comportamento in servizio </w:t>
            </w:r>
          </w:p>
          <w:p>
            <w:pPr>
              <w:jc w:val="both"/>
              <w:rPr>
                <w:i/>
                <w:iCs/>
              </w:rPr>
            </w:pPr>
            <w:r>
              <w:rPr>
                <w:i/>
                <w:iCs/>
              </w:rPr>
              <w:t xml:space="preserve">Articolo 13. –Rapporti con il pubblico </w:t>
            </w:r>
          </w:p>
          <w:p>
            <w:pPr>
              <w:jc w:val="both"/>
              <w:rPr>
                <w:i/>
                <w:iCs/>
              </w:rPr>
            </w:pPr>
            <w:r>
              <w:rPr>
                <w:i/>
                <w:iCs/>
              </w:rPr>
              <w:t xml:space="preserve">Articolo 14. –Disposizioni particolari per i dirigenti </w:t>
            </w:r>
          </w:p>
          <w:p>
            <w:pPr>
              <w:jc w:val="both"/>
              <w:rPr>
                <w:i/>
                <w:iCs/>
              </w:rPr>
            </w:pPr>
            <w:r>
              <w:rPr>
                <w:i/>
                <w:iCs/>
              </w:rPr>
              <w:t xml:space="preserve">Articolo 15. –Contratti ed altri atti negoziali </w:t>
            </w:r>
          </w:p>
          <w:p>
            <w:pPr>
              <w:jc w:val="both"/>
              <w:rPr>
                <w:i/>
                <w:iCs/>
              </w:rPr>
            </w:pPr>
            <w:r>
              <w:rPr>
                <w:i/>
                <w:iCs/>
              </w:rPr>
              <w:t>Articolo</w:t>
            </w:r>
            <w:proofErr w:type="gramStart"/>
            <w:r>
              <w:rPr>
                <w:i/>
                <w:iCs/>
              </w:rPr>
              <w:t>16.–</w:t>
            </w:r>
            <w:proofErr w:type="gramEnd"/>
            <w:r>
              <w:rPr>
                <w:i/>
                <w:iCs/>
              </w:rPr>
              <w:t xml:space="preserve">Procedure relative ad appalti, negoziazioni, contratti e collaudi </w:t>
            </w:r>
          </w:p>
          <w:p>
            <w:pPr>
              <w:jc w:val="both"/>
              <w:rPr>
                <w:i/>
                <w:iCs/>
              </w:rPr>
            </w:pPr>
            <w:r>
              <w:rPr>
                <w:i/>
                <w:iCs/>
              </w:rPr>
              <w:t xml:space="preserve">Articolo 17. –Vigilanza, monitoraggio e attività formative </w:t>
            </w:r>
          </w:p>
          <w:p>
            <w:pPr>
              <w:jc w:val="both"/>
              <w:rPr>
                <w:i/>
                <w:iCs/>
              </w:rPr>
            </w:pPr>
            <w:r>
              <w:rPr>
                <w:i/>
                <w:iCs/>
              </w:rPr>
              <w:t>Articolo 18 -Responsabilità conseguente alla violazione dei doveri del codice</w:t>
            </w:r>
          </w:p>
          <w:p>
            <w:pPr>
              <w:jc w:val="both"/>
              <w:rPr>
                <w:i/>
                <w:iCs/>
              </w:rPr>
            </w:pPr>
            <w:r>
              <w:rPr>
                <w:i/>
                <w:iCs/>
              </w:rPr>
              <w:t xml:space="preserve"> Articolo 19 –Disposizioni finali ed abrogazioni </w:t>
            </w: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b/>
                <w:i/>
                <w:iCs/>
              </w:rPr>
            </w:pPr>
            <w:r>
              <w:rPr>
                <w:b/>
                <w:i/>
                <w:iCs/>
              </w:rPr>
              <w:t xml:space="preserve">Art. 1 Disposizioni di carattere generale </w:t>
            </w:r>
          </w:p>
          <w:p>
            <w:pPr>
              <w:jc w:val="both"/>
              <w:rPr>
                <w:i/>
                <w:iCs/>
              </w:rPr>
            </w:pPr>
            <w:r>
              <w:rPr>
                <w:i/>
                <w:iCs/>
              </w:rPr>
              <w:t xml:space="preserve">1. Il codice di comportamento, adottato con D.P.R. 16 aprile 2013, n. 62 </w:t>
            </w:r>
            <w:r>
              <w:rPr>
                <w:i/>
                <w:iCs/>
                <w:sz w:val="18"/>
              </w:rPr>
              <w:t>(</w:t>
            </w:r>
            <w:proofErr w:type="gramStart"/>
            <w:r>
              <w:rPr>
                <w:i/>
                <w:iCs/>
                <w:sz w:val="18"/>
              </w:rPr>
              <w:t>1)*</w:t>
            </w:r>
            <w:proofErr w:type="gramEnd"/>
            <w:r>
              <w:rPr>
                <w:i/>
                <w:iCs/>
                <w:sz w:val="18"/>
              </w:rPr>
              <w:t xml:space="preserve">, </w:t>
            </w:r>
            <w:r>
              <w:rPr>
                <w:i/>
                <w:iCs/>
              </w:rPr>
              <w:t xml:space="preserve">chiamato da ora in poi “codice generale” definisce, ai fini dell'articolo 54 del decreto legislativo 30 marzo 2001, n. 165 </w:t>
            </w:r>
            <w:r>
              <w:rPr>
                <w:i/>
                <w:iCs/>
                <w:sz w:val="18"/>
              </w:rPr>
              <w:t xml:space="preserve">( 2)*, </w:t>
            </w:r>
            <w:r>
              <w:rPr>
                <w:i/>
                <w:iCs/>
              </w:rPr>
              <w:t xml:space="preserve">i doveri minimi di diligenza, lealtà, imparzialità e buona condotta che i pubblici dipendenti sono tenuti ad osservare. </w:t>
            </w:r>
          </w:p>
          <w:p>
            <w:pPr>
              <w:jc w:val="both"/>
              <w:rPr>
                <w:i/>
                <w:iCs/>
              </w:rPr>
            </w:pPr>
            <w:r>
              <w:rPr>
                <w:i/>
                <w:iCs/>
              </w:rPr>
              <w:t xml:space="preserve">1 Regolamento recante codice di comportamento dei dipendenti pubblici, a norma dell’articolo 54 del decreto legislativo 30 marzo 2001, n. 165. G.U. 4 giugno 2013, n. 129. </w:t>
            </w: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b/>
                <w:i/>
                <w:iCs/>
              </w:rPr>
            </w:pPr>
            <w:r>
              <w:rPr>
                <w:b/>
                <w:i/>
                <w:iCs/>
              </w:rPr>
              <w:t xml:space="preserve">Articolo 2 Ambito di applicazione </w:t>
            </w:r>
          </w:p>
          <w:p>
            <w:pPr>
              <w:jc w:val="both"/>
              <w:rPr>
                <w:i/>
                <w:iCs/>
              </w:rPr>
            </w:pPr>
            <w:r>
              <w:rPr>
                <w:i/>
                <w:iCs/>
              </w:rPr>
              <w:t xml:space="preserve">1. Il presente codice si applica ai dipendenti del Comune di Palermo il cui rapporto di lavoro è disciplinato in base all'articolo 2, commi 2 e 3, del decreto legislativo 30 marzo 2001, n. 165 </w:t>
            </w:r>
            <w:r>
              <w:rPr>
                <w:i/>
                <w:iCs/>
                <w:sz w:val="18"/>
              </w:rPr>
              <w:t xml:space="preserve">(3)*. </w:t>
            </w:r>
          </w:p>
          <w:p>
            <w:pPr>
              <w:jc w:val="both"/>
              <w:rPr>
                <w:i/>
                <w:iCs/>
              </w:rPr>
            </w:pPr>
            <w:r>
              <w:rPr>
                <w:i/>
                <w:iCs/>
              </w:rPr>
              <w:t xml:space="preserve">2. Gli obblighi di condotta previsti dal presente si estendono, per quanto compatibili,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 riguardo gli uffici predispongono gli schemi tipo di incarico, contratto, bando, inserendo la condizione dell’osservanza dei codici di comportamento per il personale sopra indicato; inoltre, negli atti di incarico o nei contratti di acquisizioni delle collaborazioni, delle consulenze o dei servizi, inseriscono apposite disposizioni o clausole di risoluzione o decadenza del rapporto in caso di violazione degli obblighi derivanti dai Codici. </w:t>
            </w:r>
          </w:p>
          <w:p>
            <w:pPr>
              <w:jc w:val="both"/>
              <w:rPr>
                <w:i/>
                <w:iCs/>
              </w:rPr>
            </w:pPr>
            <w:r>
              <w:rPr>
                <w:i/>
                <w:iCs/>
              </w:rPr>
              <w:t>3. Ai fini della prevenzione dei fenomeni corruttivi, le regole di cui sopra si estendono ai soggetti controllati e/o partecipati dall’Amministrazione, nonché al personale socialmente utile e/o di pubblica utilità.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Arial" w:eastAsia="Times New Roman" w:hAnsi="Arial" w:cs="Arial"/>
                <w:i/>
                <w:iCs/>
                <w:sz w:val="16"/>
                <w:szCs w:val="16"/>
              </w:rPr>
            </w:pPr>
            <w:r>
              <w:rPr>
                <w:rFonts w:ascii="Courier New" w:eastAsia="Times New Roman" w:hAnsi="Courier New" w:cs="Times New Roman"/>
                <w:i/>
                <w:iCs/>
                <w:sz w:val="16"/>
                <w:szCs w:val="16"/>
              </w:rPr>
              <w:t xml:space="preserve"> </w:t>
            </w:r>
            <w:r>
              <w:rPr>
                <w:rFonts w:ascii="Arial" w:eastAsia="Times New Roman" w:hAnsi="Arial" w:cs="Arial"/>
                <w:b/>
                <w:i/>
                <w:iCs/>
                <w:sz w:val="16"/>
                <w:szCs w:val="16"/>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sz w:val="16"/>
                <w:szCs w:val="16"/>
              </w:rPr>
            </w:pPr>
            <w:r>
              <w:rPr>
                <w:rFonts w:ascii="Arial" w:eastAsia="Times New Roman" w:hAnsi="Arial" w:cs="Arial"/>
                <w:i/>
                <w:iCs/>
                <w:sz w:val="16"/>
                <w:szCs w:val="16"/>
              </w:rPr>
              <w:t xml:space="preserve">2. </w:t>
            </w:r>
          </w:p>
          <w:p>
            <w:pPr>
              <w:jc w:val="both"/>
              <w:rPr>
                <w:i/>
                <w:iCs/>
              </w:rPr>
            </w:pPr>
          </w:p>
          <w:p>
            <w:pPr>
              <w:jc w:val="both"/>
              <w:rPr>
                <w:i/>
                <w:iCs/>
              </w:rPr>
            </w:pPr>
          </w:p>
          <w:p>
            <w:pPr>
              <w:jc w:val="both"/>
              <w:rPr>
                <w:b/>
                <w:i/>
                <w:iCs/>
              </w:rPr>
            </w:pPr>
            <w:r>
              <w:rPr>
                <w:b/>
                <w:i/>
                <w:iCs/>
              </w:rPr>
              <w:t xml:space="preserve">Art. 3  Principi generali </w:t>
            </w:r>
          </w:p>
          <w:p>
            <w:pPr>
              <w:jc w:val="both"/>
              <w:rPr>
                <w:i/>
                <w:iCs/>
              </w:rPr>
            </w:pPr>
            <w:r>
              <w:rPr>
                <w:i/>
                <w:iCs/>
              </w:rPr>
              <w:t xml:space="preserve">1. 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w:t>
            </w:r>
            <w:proofErr w:type="spellStart"/>
            <w:r>
              <w:rPr>
                <w:i/>
                <w:iCs/>
              </w:rPr>
              <w:t>e'</w:t>
            </w:r>
            <w:proofErr w:type="spellEnd"/>
            <w:r>
              <w:rPr>
                <w:i/>
                <w:iCs/>
              </w:rPr>
              <w:t xml:space="preserve"> titolare. </w:t>
            </w:r>
          </w:p>
          <w:p>
            <w:pPr>
              <w:jc w:val="both"/>
              <w:rPr>
                <w:i/>
                <w:iCs/>
              </w:rPr>
            </w:pPr>
            <w:r>
              <w:rPr>
                <w:i/>
                <w:iCs/>
              </w:rPr>
              <w:t xml:space="preserve">2. Il dipendente rispetta altresì i principi di integrità, correttezza, buona fede, proporzionalità, obiettività, trasparenza, equità e ragionevolezza e agisce in posizione di indipendenza e imparzialità, astenendosi in caso di conflitto di interessi. </w:t>
            </w:r>
          </w:p>
          <w:p>
            <w:pPr>
              <w:jc w:val="both"/>
              <w:rPr>
                <w:i/>
                <w:iCs/>
              </w:rPr>
            </w:pPr>
            <w:r>
              <w:rPr>
                <w:i/>
                <w:iCs/>
              </w:rPr>
              <w:t xml:space="preserve">3. 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 </w:t>
            </w:r>
          </w:p>
          <w:p>
            <w:pPr>
              <w:jc w:val="both"/>
              <w:rPr>
                <w:i/>
                <w:iCs/>
              </w:rPr>
            </w:pPr>
            <w:r>
              <w:rPr>
                <w:i/>
                <w:iCs/>
              </w:rPr>
              <w:t xml:space="preserve">4.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pPr>
              <w:jc w:val="both"/>
              <w:rPr>
                <w:i/>
                <w:iCs/>
              </w:rPr>
            </w:pPr>
            <w:r>
              <w:rPr>
                <w:i/>
                <w:iCs/>
              </w:rPr>
              <w:t xml:space="preserve">5. 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w:t>
            </w:r>
          </w:p>
          <w:p>
            <w:pPr>
              <w:jc w:val="both"/>
              <w:rPr>
                <w:i/>
                <w:iCs/>
              </w:rPr>
            </w:pPr>
            <w:r>
              <w:rPr>
                <w:i/>
                <w:iCs/>
              </w:rPr>
              <w:t xml:space="preserve">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pPr>
              <w:jc w:val="both"/>
              <w:rPr>
                <w:i/>
                <w:iCs/>
              </w:rPr>
            </w:pPr>
            <w:r>
              <w:rPr>
                <w:i/>
                <w:iCs/>
              </w:rPr>
              <w:t xml:space="preserve">6. Il dipendente dimostra la massima disponibilità e collaborazione nei rapporti con le altre pubbliche amministrazioni, assicurando lo scambio e la trasmissione delle informazioni e dei dati in qualsiasi forma anche telematica, nel rispetto della normativa vigente. </w:t>
            </w:r>
          </w:p>
          <w:p>
            <w:pPr>
              <w:jc w:val="both"/>
              <w:rPr>
                <w:i/>
                <w:iCs/>
              </w:rPr>
            </w:pPr>
          </w:p>
          <w:p>
            <w:pPr>
              <w:jc w:val="both"/>
              <w:rPr>
                <w:i/>
                <w:iCs/>
              </w:rPr>
            </w:pPr>
          </w:p>
          <w:p>
            <w:pPr>
              <w:jc w:val="both"/>
              <w:rPr>
                <w:b/>
                <w:i/>
                <w:iCs/>
              </w:rPr>
            </w:pPr>
            <w:r>
              <w:rPr>
                <w:b/>
                <w:i/>
                <w:iCs/>
              </w:rPr>
              <w:t xml:space="preserve">Art. 4 Regali, compensi e altre utilità </w:t>
            </w:r>
          </w:p>
          <w:p>
            <w:pPr>
              <w:jc w:val="both"/>
              <w:rPr>
                <w:i/>
                <w:iCs/>
              </w:rPr>
            </w:pPr>
            <w:r>
              <w:rPr>
                <w:i/>
                <w:iCs/>
              </w:rPr>
              <w:t xml:space="preserve">1. Il dipendente non chiede, né sollecita, per </w:t>
            </w:r>
            <w:proofErr w:type="spellStart"/>
            <w:r>
              <w:rPr>
                <w:i/>
                <w:iCs/>
              </w:rPr>
              <w:t>sè</w:t>
            </w:r>
            <w:proofErr w:type="spellEnd"/>
            <w:r>
              <w:rPr>
                <w:i/>
                <w:iCs/>
              </w:rPr>
              <w:t xml:space="preserve"> o per altri, regali o altre utilità. </w:t>
            </w:r>
          </w:p>
          <w:p>
            <w:pPr>
              <w:jc w:val="both"/>
              <w:rPr>
                <w:i/>
                <w:iCs/>
              </w:rPr>
            </w:pPr>
            <w:r>
              <w:rPr>
                <w:i/>
                <w:iCs/>
              </w:rPr>
              <w:lastRenderedPageBreak/>
              <w:t xml:space="preserve">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se' o per altri, regali o altre utilità, neanche di modico valore a titolo di corrispettivo per compiere o per aver compiuto un atto del proprio ufficio da soggetti che possano trarre benefici da decisioni o attività inerenti all'ufficio, ne' da soggetti nei cui confronti è o sta per essere chiamato a svolgere o a esercitare attività o potestà proprie dell'ufficio ricoperto. </w:t>
            </w:r>
          </w:p>
          <w:p>
            <w:pPr>
              <w:jc w:val="both"/>
              <w:rPr>
                <w:i/>
                <w:iCs/>
              </w:rPr>
            </w:pPr>
            <w:r>
              <w:rPr>
                <w:i/>
                <w:iCs/>
              </w:rPr>
              <w:t xml:space="preserve">3. Il dipendente non accetta, per </w:t>
            </w:r>
            <w:proofErr w:type="spellStart"/>
            <w:r>
              <w:rPr>
                <w:i/>
                <w:iCs/>
              </w:rPr>
              <w:t>sè</w:t>
            </w:r>
            <w:proofErr w:type="spellEnd"/>
            <w:r>
              <w:rPr>
                <w:i/>
                <w:iCs/>
              </w:rPr>
              <w:t xml:space="preserve"> o per altri, da un proprio subordinato o collega, direttamente o indirettamente, regali o altre utilità, salvo quelli d'uso di modico valore. Il dipendente non offre, direttamente o indirettamente, regali o altre utilità a un proprio sovraordinato o collega, salvo quelli d'uso di modico valore. </w:t>
            </w:r>
          </w:p>
          <w:p>
            <w:pPr>
              <w:jc w:val="both"/>
              <w:rPr>
                <w:i/>
                <w:iCs/>
              </w:rPr>
            </w:pPr>
            <w:r>
              <w:rPr>
                <w:i/>
                <w:iCs/>
              </w:rPr>
              <w:t xml:space="preserve">4. I regali e le altre utilità comunque ricevuti fuori dai casi consentiti dal presente articolo, a cura dello stesso dipendente cui siano pervenuti, qualora non sia possibile la restituzione, sono immediatamente messi a disposizione dell'Amministrazione per la loro devoluzione in beneficienza. </w:t>
            </w:r>
          </w:p>
          <w:p>
            <w:pPr>
              <w:jc w:val="both"/>
              <w:rPr>
                <w:i/>
                <w:iCs/>
              </w:rPr>
            </w:pPr>
            <w:r>
              <w:rPr>
                <w:i/>
                <w:iCs/>
              </w:rPr>
              <w:t xml:space="preserve">5. Ai fini del presente articolo, per regali o altre utilità di modico valore si intendono quelle di valore non superiore, in via orientativa, a 150 euro, anche sotto forma di sconto, limite inteso anche quale misura massima del valore economico raggiungibile nell’arco dell’anno. </w:t>
            </w:r>
          </w:p>
          <w:p>
            <w:pPr>
              <w:jc w:val="both"/>
              <w:rPr>
                <w:i/>
                <w:iCs/>
              </w:rPr>
            </w:pPr>
            <w:r>
              <w:rPr>
                <w:i/>
                <w:iCs/>
              </w:rPr>
              <w:t xml:space="preserve">Nell’ipotesi in cui tale valore annuale sia superato in modo limitato, il dipendente informa per iscritto il dirigente di riferimento, il quale, valutata la tipologia di regalia (se trattasi di un bene durevole o no), il valore della stessa nonché il tipo di relazione che ha comportato la regalia stessa può autorizzare il dipendente a ricevere il bene di che trattasi, informandone comunque il responsabile della prevenzione della corruzione. </w:t>
            </w:r>
          </w:p>
          <w:p>
            <w:pPr>
              <w:jc w:val="both"/>
              <w:rPr>
                <w:i/>
                <w:iCs/>
              </w:rPr>
            </w:pPr>
            <w:r>
              <w:rPr>
                <w:i/>
                <w:iCs/>
              </w:rPr>
              <w:t xml:space="preserve">Per analogia il dirigente di servizio o di settore informa con le medesime modalità di cui al comma precedente il responsabile per la prevenzione della corruzione che, effettuate le valutazioni di cui sopra, può autorizzare il dirigente a ricevere il bene. </w:t>
            </w:r>
          </w:p>
          <w:p>
            <w:pPr>
              <w:jc w:val="both"/>
              <w:rPr>
                <w:i/>
                <w:iCs/>
              </w:rPr>
            </w:pPr>
            <w:r>
              <w:rPr>
                <w:i/>
                <w:iCs/>
              </w:rPr>
              <w:t xml:space="preserve">6. Al fine del monitoraggio delle regalie ricevute all’interno del proprio servizio, il dirigente richiede al proprio personale, con cadenza almeno annuale, la produzione di una dichiarazione redatta ai sensi del D.P.R. 445/2000 e nel rispetto degli artt. 75 e 76, attestante l’accettazione o meno di regali, </w:t>
            </w:r>
            <w:r>
              <w:rPr>
                <w:i/>
                <w:iCs/>
              </w:rPr>
              <w:lastRenderedPageBreak/>
              <w:t xml:space="preserve">indicandone la tipologia ed il valore presunto. Analoga dichiarazione viene presentata da ogni singolo Dirigente al Responsabile per la Prevenzione della corruzione, per il tramite del Capo area, e dal Segretario al Sindaco. </w:t>
            </w:r>
          </w:p>
          <w:p>
            <w:pPr>
              <w:jc w:val="both"/>
              <w:rPr>
                <w:i/>
                <w:iCs/>
              </w:rPr>
            </w:pPr>
            <w:r>
              <w:rPr>
                <w:i/>
                <w:iCs/>
              </w:rPr>
              <w:t xml:space="preserve">7. Il dipendente non accetta incarichi di collaborazione a qualunque titolo da soggetti privati che abbiano, o abbiano avuto nel triennio precedente, un interesse economico significativo in decisioni o attività inerenti all'ufficio di appartenenza. </w:t>
            </w:r>
          </w:p>
          <w:p>
            <w:pPr>
              <w:jc w:val="both"/>
              <w:rPr>
                <w:i/>
                <w:iCs/>
              </w:rPr>
            </w:pPr>
            <w:r>
              <w:rPr>
                <w:i/>
                <w:iCs/>
              </w:rPr>
              <w:t xml:space="preserve">8. Allo scopo di preservare il prestigio e l'imparzialità dell'amministrazione, il responsabile dell'ufficio vigila sulla corretta applicazione del presente articolo. </w:t>
            </w:r>
          </w:p>
          <w:p>
            <w:pPr>
              <w:jc w:val="both"/>
              <w:rPr>
                <w:i/>
                <w:iCs/>
              </w:rPr>
            </w:pPr>
          </w:p>
          <w:p>
            <w:pPr>
              <w:jc w:val="both"/>
              <w:rPr>
                <w:i/>
                <w:iCs/>
              </w:rPr>
            </w:pPr>
          </w:p>
          <w:p>
            <w:pPr>
              <w:jc w:val="both"/>
              <w:rPr>
                <w:i/>
                <w:iCs/>
              </w:rPr>
            </w:pPr>
          </w:p>
          <w:p>
            <w:pPr>
              <w:jc w:val="both"/>
              <w:rPr>
                <w:i/>
                <w:iCs/>
              </w:rPr>
            </w:pPr>
          </w:p>
          <w:p>
            <w:pPr>
              <w:jc w:val="both"/>
              <w:rPr>
                <w:i/>
                <w:iCs/>
              </w:rPr>
            </w:pPr>
          </w:p>
          <w:p>
            <w:pPr>
              <w:jc w:val="both"/>
              <w:rPr>
                <w:b/>
                <w:i/>
                <w:iCs/>
              </w:rPr>
            </w:pPr>
            <w:r>
              <w:rPr>
                <w:b/>
                <w:i/>
                <w:iCs/>
              </w:rPr>
              <w:t>Art.5 Partecipazione ad associazioni e organizzazioni</w:t>
            </w:r>
          </w:p>
          <w:p>
            <w:pPr>
              <w:jc w:val="both"/>
              <w:rPr>
                <w:i/>
                <w:iCs/>
              </w:rPr>
            </w:pPr>
            <w:r>
              <w:rPr>
                <w:i/>
                <w:iCs/>
              </w:rPr>
              <w:t xml:space="preserve">1. Nel rispetto della disciplina vigente del diritto di associazione, il dipendente, entro gg. 10 comunica tempestivamente al Dirigente del servizio di appartenenza ed al Settore Risorse Umane, la propria adesione o appartenenza ad associazioni od organizzazioni, comprese le adesioni ad onlus ed organismi non aventi scopo di lucro, a prescindere dal loro carattere riservato o meno, i cui ambiti di interessi possano interferire con lo svolgimento dell'attività dell'ufficio. In ogni caso per permettere all’Amministrazione un’opportuna conoscenza della partecipazione ad oggi ad associazioni e organizzazioni, il dipendente entro 30 giorni dall’adozione del presente Regolamento comunicherà le adesioni di cui al presente articolo al Settore Risorse Umane, tramite apposito modulo all’uopo definito dallo stesso, nonché al responsabile del Servizio di appartenenza. E’ onere di quest’ultimo l’inserimento delle comunicazioni pervenute in un’apposita banca dati. Il presente comma non si applica all'adesione a partiti politici o a sindacati. </w:t>
            </w:r>
          </w:p>
          <w:p>
            <w:pPr>
              <w:jc w:val="both"/>
              <w:rPr>
                <w:i/>
                <w:iCs/>
              </w:rPr>
            </w:pPr>
            <w:r>
              <w:rPr>
                <w:i/>
                <w:iCs/>
              </w:rPr>
              <w:t xml:space="preserve">2. Il pubblico dipendente non costringe altri dipendenti ad aderire ad associazioni od organizzazioni, ne' esercita pressioni a tale fine, promettendo vantaggi o prospettando svantaggi di carriera. </w:t>
            </w:r>
          </w:p>
          <w:p>
            <w:pPr>
              <w:jc w:val="both"/>
              <w:rPr>
                <w:i/>
                <w:iCs/>
              </w:rPr>
            </w:pPr>
          </w:p>
          <w:p>
            <w:pPr>
              <w:jc w:val="both"/>
              <w:rPr>
                <w:i/>
                <w:iCs/>
              </w:rPr>
            </w:pPr>
          </w:p>
          <w:p>
            <w:pPr>
              <w:jc w:val="both"/>
              <w:rPr>
                <w:b/>
                <w:i/>
                <w:iCs/>
              </w:rPr>
            </w:pPr>
            <w:r>
              <w:rPr>
                <w:b/>
                <w:i/>
                <w:iCs/>
              </w:rPr>
              <w:t xml:space="preserve">Art. 6 Comunicazione degli interessi finanziari e conflitti d'interesse </w:t>
            </w:r>
          </w:p>
          <w:p>
            <w:pPr>
              <w:jc w:val="both"/>
              <w:rPr>
                <w:i/>
                <w:iCs/>
              </w:rPr>
            </w:pPr>
            <w:r>
              <w:rPr>
                <w:i/>
                <w:iCs/>
              </w:rPr>
              <w:lastRenderedPageBreak/>
              <w:t xml:space="preserve">1. Fermi restando gli obblighi di trasparenza previsti da leggi o regolamenti, il dipendente, all'atto dell'assegnazione all'ufficio, informa per iscritto il dirigente del Servizio di tutti i rapporti, diretti o indiretti, di collaborazione con soggetti privati in qualunque modo retribuiti che lo stesso abbia o abbia avuto negli ultimi tre anni, precisando: </w:t>
            </w:r>
          </w:p>
          <w:p>
            <w:pPr>
              <w:jc w:val="both"/>
              <w:rPr>
                <w:i/>
                <w:iCs/>
              </w:rPr>
            </w:pPr>
            <w:r>
              <w:rPr>
                <w:i/>
                <w:iCs/>
              </w:rPr>
              <w:t xml:space="preserve">a) se in prima persona, o suoi parenti o affini entro il secondo grado, il coniuge o il convivente abbiano ancora rapporti finanziari con il soggetto con cui ha avuto i predetti rapporti di collaborazione; </w:t>
            </w:r>
          </w:p>
          <w:p>
            <w:pPr>
              <w:jc w:val="both"/>
              <w:rPr>
                <w:i/>
                <w:iCs/>
              </w:rPr>
            </w:pPr>
            <w:r>
              <w:rPr>
                <w:i/>
                <w:iCs/>
              </w:rPr>
              <w:t xml:space="preserve">b) se tali rapporti siano intercorsi o intercorrano con soggetti che abbiano interessi in attività o decisioni inerenti all'ufficio, limitatamente alle pratiche a lui affidate. </w:t>
            </w:r>
          </w:p>
          <w:p>
            <w:pPr>
              <w:jc w:val="both"/>
              <w:rPr>
                <w:i/>
                <w:iCs/>
              </w:rPr>
            </w:pPr>
            <w:r>
              <w:rPr>
                <w:i/>
                <w:iCs/>
              </w:rPr>
              <w:t xml:space="preserve">2. Per il personale già assegnato all’ufficio, e quindi per tutti i dipendenti, l’adempimento informativo di cui al comma 1 dovrà essere effettuato, previa adeguata richiesta del Settore Risorse umane, con predisposizione di apposito modulo, entro 30 giorni dall’adozione del presente Regolamento </w:t>
            </w:r>
          </w:p>
          <w:p>
            <w:pPr>
              <w:jc w:val="both"/>
              <w:rPr>
                <w:i/>
                <w:iCs/>
              </w:rPr>
            </w:pPr>
            <w:r>
              <w:rPr>
                <w:i/>
                <w:iCs/>
              </w:rPr>
              <w:t xml:space="preserve">3.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pPr>
              <w:jc w:val="both"/>
              <w:rPr>
                <w:i/>
                <w:iCs/>
              </w:rPr>
            </w:pPr>
          </w:p>
          <w:p>
            <w:pPr>
              <w:jc w:val="both"/>
              <w:rPr>
                <w:i/>
                <w:iCs/>
              </w:rPr>
            </w:pPr>
          </w:p>
          <w:p>
            <w:pPr>
              <w:jc w:val="both"/>
              <w:rPr>
                <w:i/>
                <w:iCs/>
              </w:rPr>
            </w:pPr>
          </w:p>
          <w:p>
            <w:pPr>
              <w:jc w:val="both"/>
              <w:rPr>
                <w:i/>
                <w:iCs/>
              </w:rPr>
            </w:pPr>
          </w:p>
          <w:p>
            <w:pPr>
              <w:jc w:val="both"/>
              <w:rPr>
                <w:b/>
                <w:i/>
                <w:iCs/>
              </w:rPr>
            </w:pPr>
            <w:r>
              <w:rPr>
                <w:b/>
                <w:i/>
                <w:iCs/>
              </w:rPr>
              <w:t xml:space="preserve">Art.7 Attività ed incarichi extraistituzionali: conflitti d’interesse e incompatibilità </w:t>
            </w:r>
          </w:p>
          <w:p>
            <w:pPr>
              <w:jc w:val="both"/>
              <w:rPr>
                <w:i/>
                <w:iCs/>
              </w:rPr>
            </w:pPr>
            <w:r>
              <w:rPr>
                <w:i/>
                <w:iCs/>
              </w:rPr>
              <w:t xml:space="preserve">1. Il dipendente, con specifico riguardo per chi svolge attività di natura tecnico-professionale, non accetta incarichi di collaborazione: </w:t>
            </w:r>
          </w:p>
          <w:p>
            <w:pPr>
              <w:jc w:val="both"/>
              <w:rPr>
                <w:i/>
                <w:iCs/>
              </w:rPr>
            </w:pPr>
            <w:r>
              <w:rPr>
                <w:i/>
                <w:iCs/>
              </w:rPr>
              <w:t xml:space="preserve">a) Che per il carattere d’intensità e professionalità richiesto, oltrepassino i limiti dell’occasionalità e saltuarietà; </w:t>
            </w:r>
          </w:p>
          <w:p>
            <w:pPr>
              <w:jc w:val="both"/>
              <w:rPr>
                <w:i/>
                <w:iCs/>
              </w:rPr>
            </w:pPr>
            <w:r>
              <w:rPr>
                <w:i/>
                <w:iCs/>
              </w:rPr>
              <w:t xml:space="preserve">b) Che possano ingenerare, anche solo potenzialmente, situazione di conflittualità con gli interessi facenti capo all’Amministrazione e, quindi, con le funzioni assegnate sia al medesimo che alla struttura di appartenenza; </w:t>
            </w:r>
          </w:p>
          <w:p>
            <w:pPr>
              <w:jc w:val="both"/>
              <w:rPr>
                <w:i/>
                <w:iCs/>
              </w:rPr>
            </w:pPr>
            <w:r>
              <w:rPr>
                <w:i/>
                <w:iCs/>
              </w:rPr>
              <w:t xml:space="preserve">c) Che in termini remunerativi, considerati sia singolarmente che come sommatoria di più incarichi , siano prevalenti rispetto all’impiego di dipendente comunale; </w:t>
            </w:r>
          </w:p>
          <w:p>
            <w:pPr>
              <w:jc w:val="both"/>
              <w:rPr>
                <w:i/>
                <w:iCs/>
              </w:rPr>
            </w:pPr>
            <w:r>
              <w:rPr>
                <w:i/>
                <w:iCs/>
              </w:rPr>
              <w:lastRenderedPageBreak/>
              <w:t xml:space="preserve">d) A favore di soggetti nei confronti dei quali il dipendente o il servizio di assegnazione svolga funzioni di controllo o vigilanza; </w:t>
            </w:r>
          </w:p>
          <w:p>
            <w:pPr>
              <w:jc w:val="both"/>
              <w:rPr>
                <w:i/>
                <w:iCs/>
              </w:rPr>
            </w:pPr>
            <w:r>
              <w:rPr>
                <w:i/>
                <w:iCs/>
              </w:rPr>
              <w:t xml:space="preserve">e) Da soggetti privati che abbiano in corso, o abbiano avuto nel biennio precedente, forniture o appalti comunali o un interesse economico significativo in decisioni o attività inerenti all’ ufficio di appartenenza; </w:t>
            </w:r>
          </w:p>
          <w:p>
            <w:pPr>
              <w:jc w:val="both"/>
              <w:rPr>
                <w:i/>
                <w:iCs/>
              </w:rPr>
            </w:pPr>
            <w:r>
              <w:rPr>
                <w:i/>
                <w:iCs/>
              </w:rPr>
              <w:t xml:space="preserve">f) In consigli di amministrazione di cooperative sociali che, pur non avendo scopo di lucro, siano fornitori di beni o servizi del comune di Palermo o ricevano da questo, contributi a qualunque titolo; </w:t>
            </w:r>
          </w:p>
          <w:p>
            <w:pPr>
              <w:jc w:val="both"/>
              <w:rPr>
                <w:i/>
                <w:iCs/>
              </w:rPr>
            </w:pPr>
            <w:r>
              <w:rPr>
                <w:i/>
                <w:iCs/>
              </w:rPr>
              <w:t xml:space="preserve">g) Che, comunque, per l’impegno richiesto o per le modalità di svolgimento, non consentano un tempestivo e puntuale svolgimento dei compiti d’ufficio, in relazione alle esigenze del servizio di appartenenza. In tale ultimo caso il dirigente potrà revocare l’autorizzazione. </w:t>
            </w:r>
          </w:p>
          <w:p>
            <w:pPr>
              <w:jc w:val="both"/>
              <w:rPr>
                <w:i/>
                <w:iCs/>
              </w:rPr>
            </w:pPr>
          </w:p>
          <w:p>
            <w:pPr>
              <w:jc w:val="both"/>
              <w:rPr>
                <w:i/>
                <w:iCs/>
              </w:rPr>
            </w:pPr>
          </w:p>
          <w:p>
            <w:pPr>
              <w:jc w:val="both"/>
              <w:rPr>
                <w:i/>
                <w:iCs/>
              </w:rPr>
            </w:pPr>
          </w:p>
          <w:p>
            <w:pPr>
              <w:jc w:val="both"/>
              <w:rPr>
                <w:b/>
                <w:i/>
                <w:iCs/>
              </w:rPr>
            </w:pPr>
            <w:r>
              <w:rPr>
                <w:b/>
                <w:i/>
                <w:iCs/>
              </w:rPr>
              <w:t xml:space="preserve">Art. 8 Obbligo di astensione </w:t>
            </w:r>
          </w:p>
          <w:p>
            <w:pPr>
              <w:jc w:val="both"/>
              <w:rPr>
                <w:i/>
                <w:iCs/>
              </w:rPr>
            </w:pPr>
            <w:r>
              <w:rPr>
                <w:i/>
                <w:iCs/>
              </w:rPr>
              <w:t xml:space="preserve">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p>
          <w:p>
            <w:pPr>
              <w:jc w:val="both"/>
              <w:rPr>
                <w:i/>
                <w:iCs/>
              </w:rPr>
            </w:pPr>
            <w:r>
              <w:rPr>
                <w:i/>
                <w:iCs/>
              </w:rPr>
              <w:t xml:space="preserve">2. La comunicazione dell’astensione e delle relative ragioni, viene manifestata al proprio Dirigente di servizio che decide in merito; lo stesso adotta opportune iniziative volte al controllo ed alla corretta archiviazione dei casi di astensione, secondo un sistema che viene stabilito dal Responsabile per la prevenzione della corruzione </w:t>
            </w:r>
          </w:p>
          <w:p>
            <w:pPr>
              <w:jc w:val="both"/>
              <w:rPr>
                <w:i/>
                <w:iCs/>
              </w:rPr>
            </w:pPr>
          </w:p>
          <w:p>
            <w:pPr>
              <w:jc w:val="both"/>
              <w:rPr>
                <w:i/>
                <w:iCs/>
              </w:rPr>
            </w:pPr>
          </w:p>
          <w:p>
            <w:pPr>
              <w:jc w:val="both"/>
              <w:rPr>
                <w:i/>
                <w:iCs/>
              </w:rPr>
            </w:pPr>
          </w:p>
          <w:p>
            <w:pPr>
              <w:jc w:val="both"/>
              <w:rPr>
                <w:i/>
                <w:iCs/>
              </w:rPr>
            </w:pPr>
          </w:p>
          <w:p>
            <w:pPr>
              <w:jc w:val="both"/>
              <w:rPr>
                <w:i/>
                <w:iCs/>
              </w:rPr>
            </w:pPr>
          </w:p>
          <w:p>
            <w:pPr>
              <w:jc w:val="both"/>
              <w:rPr>
                <w:b/>
                <w:i/>
                <w:iCs/>
              </w:rPr>
            </w:pPr>
            <w:r>
              <w:rPr>
                <w:b/>
                <w:i/>
                <w:iCs/>
              </w:rPr>
              <w:t xml:space="preserve">Art. 9 Prevenzione della corruzione </w:t>
            </w:r>
          </w:p>
          <w:p>
            <w:pPr>
              <w:jc w:val="both"/>
              <w:rPr>
                <w:i/>
                <w:iCs/>
              </w:rPr>
            </w:pPr>
            <w:r>
              <w:rPr>
                <w:i/>
                <w:iCs/>
              </w:rPr>
              <w:t xml:space="preserve">1. Il dipendente rispetta le misure necessarie alla prevenzione degli illeciti nell'amministrazione. In particolare, il dipendente rispetta le prescrizioni </w:t>
            </w:r>
            <w:r>
              <w:rPr>
                <w:i/>
                <w:iCs/>
              </w:rPr>
              <w:lastRenderedPageBreak/>
              <w:t xml:space="preserve">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 L’amministrazione prevede la tutela del dipendente che ha denunciato l’illecito così come previsto all’art. 54 bis del d.lgs. 165/200 </w:t>
            </w:r>
            <w:r>
              <w:rPr>
                <w:i/>
                <w:iCs/>
                <w:sz w:val="18"/>
              </w:rPr>
              <w:t>(4)*.</w:t>
            </w:r>
          </w:p>
          <w:p>
            <w:pPr>
              <w:jc w:val="both"/>
              <w:rPr>
                <w:i/>
                <w:iCs/>
              </w:rPr>
            </w:pPr>
            <w:r>
              <w:rPr>
                <w:i/>
                <w:iCs/>
              </w:rPr>
              <w:t xml:space="preserve"> </w:t>
            </w:r>
          </w:p>
          <w:p>
            <w:pPr>
              <w:jc w:val="both"/>
              <w:rPr>
                <w:i/>
                <w:iCs/>
              </w:rPr>
            </w:pPr>
          </w:p>
          <w:p>
            <w:pPr>
              <w:jc w:val="both"/>
              <w:rPr>
                <w:i/>
                <w:iCs/>
              </w:rPr>
            </w:pPr>
          </w:p>
          <w:p>
            <w:pPr>
              <w:jc w:val="both"/>
              <w:rPr>
                <w:b/>
                <w:i/>
                <w:iCs/>
              </w:rPr>
            </w:pPr>
            <w:r>
              <w:rPr>
                <w:b/>
                <w:i/>
                <w:iCs/>
              </w:rPr>
              <w:t xml:space="preserve">Art. 10 Trasparenza e tracciabilità </w:t>
            </w:r>
          </w:p>
          <w:p>
            <w:pPr>
              <w:jc w:val="both"/>
              <w:rPr>
                <w:i/>
                <w:iCs/>
              </w:rPr>
            </w:pPr>
            <w:r>
              <w:rPr>
                <w:i/>
                <w:iCs/>
              </w:rPr>
              <w:t xml:space="preserve">1. 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w:t>
            </w:r>
          </w:p>
          <w:p>
            <w:pPr>
              <w:jc w:val="both"/>
              <w:rPr>
                <w:i/>
                <w:iCs/>
              </w:rPr>
            </w:pPr>
            <w:r>
              <w:rPr>
                <w:i/>
                <w:iCs/>
              </w:rPr>
              <w:t xml:space="preserve">2. I titolari degli uffici collaborano con il Responsabile per la prevenzione della corruzione anche al fine di garantire la comunicazione, in modo regolare e completo, delle informazioni, dei dati e degli atti oggetto di pubblicazione, nonché assicurare l’accesso civico. </w:t>
            </w:r>
          </w:p>
          <w:p>
            <w:pPr>
              <w:jc w:val="both"/>
              <w:rPr>
                <w:i/>
                <w:iCs/>
              </w:rPr>
            </w:pPr>
            <w:r>
              <w:rPr>
                <w:i/>
                <w:iCs/>
              </w:rPr>
              <w:t xml:space="preserve">3. La tracciabilità dei processi decisionali adottati dai dipendenti deve essere, in tutti i casi, garantita attraverso un adeguato supporto documentale, che consenta in ogni momento la replicabilità. </w:t>
            </w:r>
          </w:p>
          <w:p>
            <w:pPr>
              <w:jc w:val="both"/>
              <w:rPr>
                <w:i/>
                <w:iCs/>
              </w:rPr>
            </w:pPr>
          </w:p>
          <w:p>
            <w:pPr>
              <w:jc w:val="both"/>
              <w:rPr>
                <w:i/>
                <w:iCs/>
              </w:rPr>
            </w:pPr>
          </w:p>
          <w:p>
            <w:pPr>
              <w:jc w:val="both"/>
              <w:rPr>
                <w:i/>
                <w:iCs/>
              </w:rPr>
            </w:pPr>
          </w:p>
          <w:p>
            <w:pPr>
              <w:jc w:val="both"/>
              <w:rPr>
                <w:b/>
                <w:i/>
                <w:iCs/>
              </w:rPr>
            </w:pPr>
            <w:r>
              <w:rPr>
                <w:b/>
                <w:i/>
                <w:iCs/>
              </w:rPr>
              <w:t xml:space="preserve">Art. 11 Comportamento nei rapporti privati </w:t>
            </w:r>
          </w:p>
          <w:p>
            <w:pPr>
              <w:jc w:val="both"/>
              <w:rPr>
                <w:i/>
                <w:iCs/>
              </w:rPr>
            </w:pPr>
            <w:r>
              <w:rPr>
                <w:i/>
                <w:iCs/>
              </w:rPr>
              <w:t xml:space="preserve">1. Nei rapporti privati, comprese le relazioni </w:t>
            </w:r>
            <w:proofErr w:type="spellStart"/>
            <w:r>
              <w:rPr>
                <w:i/>
                <w:iCs/>
              </w:rPr>
              <w:t>extralavorative</w:t>
            </w:r>
            <w:proofErr w:type="spellEnd"/>
            <w:r>
              <w:rPr>
                <w:i/>
                <w:iCs/>
              </w:rPr>
              <w:t xml:space="preserve"> con pubblici ufficiali nell'esercizio delle loro funzioni, o nelle normali relazioni derivanti da attività d’istituto, il dipendente non sfrutta, ne' menziona la posizione che ricopre nell'amministrazione per ottenere utilità che non gli spettino e non assume nessun altro comportamento che possa nuocere all'immagine dell'amministrazione. </w:t>
            </w:r>
          </w:p>
          <w:p>
            <w:pPr>
              <w:jc w:val="both"/>
              <w:rPr>
                <w:i/>
                <w:iCs/>
              </w:rPr>
            </w:pPr>
            <w:r>
              <w:rPr>
                <w:i/>
                <w:iCs/>
              </w:rPr>
              <w:t xml:space="preserve">2. Il dipendente non fa oggetto di pubblica conversazione, anche nell’ambito delle piazze virtuali, </w:t>
            </w:r>
            <w:proofErr w:type="spellStart"/>
            <w:r>
              <w:rPr>
                <w:i/>
                <w:iCs/>
              </w:rPr>
              <w:t>purchè</w:t>
            </w:r>
            <w:proofErr w:type="spellEnd"/>
            <w:r>
              <w:rPr>
                <w:i/>
                <w:iCs/>
              </w:rPr>
              <w:t xml:space="preserve"> accessibili ad una molteplicità di persone, o anche nell’ambito dei mezzi di informazione tradizionali o meno, di vicende e situazioni interne degli uffici dell’Amministrazione anche con riferimento ad apprezzamenti poco lusinghieri nei confronti dei colleghi, dei dirigenti e/o dell’operato dell’amministrazione, non ritenendosi i </w:t>
            </w:r>
            <w:r>
              <w:rPr>
                <w:i/>
                <w:iCs/>
              </w:rPr>
              <w:lastRenderedPageBreak/>
              <w:t xml:space="preserve">sopra riferiti comportamenti conformi ai principi generali di cui all’art. 3. Resta, evidentemente, fermo il diritto da parte di ciascun dipendente di rappresentare alle Organizzazioni Sindacali, situazioni o vicende interne agli Uffici dell’Amministrazione, reputate lesive dei propri diritti. </w:t>
            </w:r>
          </w:p>
          <w:p>
            <w:pPr>
              <w:jc w:val="both"/>
              <w:rPr>
                <w:i/>
                <w:iCs/>
              </w:rPr>
            </w:pPr>
            <w:r>
              <w:rPr>
                <w:i/>
                <w:iCs/>
              </w:rPr>
              <w:t xml:space="preserve">3. In caso di segnalazioni all’Autorità di fatti o circostanze connesse all’esercizio delle proprie funzioni i Dirigenti informano il Sindaco ed il Segretario Generale. </w:t>
            </w:r>
          </w:p>
          <w:p>
            <w:pPr>
              <w:jc w:val="both"/>
              <w:rPr>
                <w:i/>
                <w:iCs/>
              </w:rPr>
            </w:pPr>
            <w:r>
              <w:rPr>
                <w:i/>
                <w:iCs/>
              </w:rPr>
              <w:t xml:space="preserve">Il Personale dipendente che, nell’espletamento del proprio servizio venga a conoscenza di fatti da segnalare alle competenti autorità, provvederà anche per via gerarchica. </w:t>
            </w: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b/>
                <w:i/>
                <w:iCs/>
              </w:rPr>
            </w:pPr>
            <w:r>
              <w:rPr>
                <w:b/>
                <w:i/>
                <w:iCs/>
              </w:rPr>
              <w:t xml:space="preserve">Art. 12 Comportamento in servizio </w:t>
            </w:r>
          </w:p>
          <w:p>
            <w:pPr>
              <w:jc w:val="both"/>
              <w:rPr>
                <w:i/>
                <w:iCs/>
              </w:rPr>
            </w:pPr>
            <w:r>
              <w:rPr>
                <w:i/>
                <w:iCs/>
              </w:rPr>
              <w:t xml:space="preserve">1. Fermo restando il rispetto dei termini del procedimento amministrativo, il dipendente, salvo giustificato motivo, non ritarda ne' adotta comportamenti tali da far ricadere su altri dipendenti il compimento di attività o l'adozione di decisioni di propria spettanza. </w:t>
            </w:r>
          </w:p>
          <w:p>
            <w:pPr>
              <w:jc w:val="both"/>
              <w:rPr>
                <w:i/>
                <w:iCs/>
              </w:rPr>
            </w:pPr>
            <w:r>
              <w:rPr>
                <w:i/>
                <w:iCs/>
              </w:rPr>
              <w:t xml:space="preserve">2. E’ obbligo del Dirigente del Servizio, in merito all’equa ripartizione dei carichi di lavoro, rilevare e tenere conto delle eventuali deviazioni dovute alla negligenza di alcuni dipendenti. </w:t>
            </w:r>
          </w:p>
          <w:p>
            <w:pPr>
              <w:jc w:val="both"/>
              <w:rPr>
                <w:i/>
                <w:iCs/>
              </w:rPr>
            </w:pPr>
            <w:r>
              <w:rPr>
                <w:i/>
                <w:iCs/>
              </w:rPr>
              <w:t xml:space="preserve">3. Il dipendente utilizza i permessi di astensione dal lavoro, comunque denominati, nel rispetto delle condizioni previste dalla legge, dai regolamenti e dai contratti collettivi. </w:t>
            </w:r>
          </w:p>
          <w:p>
            <w:pPr>
              <w:jc w:val="both"/>
              <w:rPr>
                <w:i/>
                <w:iCs/>
              </w:rPr>
            </w:pPr>
            <w:r>
              <w:rPr>
                <w:i/>
                <w:iCs/>
              </w:rPr>
              <w:t xml:space="preserve">4. E’ obbligo del Dirigente che all’interno della struttura gestisce il personale sia di controllare che l’uso dei permessi di astensione avvenga effettivamente per le ragioni e nei limiti previsti dalla legge e dai contratti collettivi, sia di vigilare sulla corretta timbratura delle presenze da parte dei propri dipendenti, avviando il relativo procedimento disciplinare in caso di pratiche scorrette. </w:t>
            </w:r>
          </w:p>
          <w:p>
            <w:pPr>
              <w:jc w:val="both"/>
              <w:rPr>
                <w:i/>
                <w:iCs/>
              </w:rPr>
            </w:pPr>
            <w:r>
              <w:rPr>
                <w:i/>
                <w:iCs/>
              </w:rPr>
              <w:t xml:space="preserve">5. Il dipendente utilizza il materiale o le attrezzature di cui dispone esclusivamente per ragioni di ufficio e i servizi telematici e telefonici dell'ufficio per soli fini istituzionali e nel rispetto dei vincoli posti dalla legge e dall'amministrazione, mantenendo l’assoluto riserbo sui dati dei quali si viene a conoscenza nell’esercizio delle proprie funzioni. Il dipendente utilizza i mezzi di trasporto dell'amministrazione a sua disposizione soltanto per lo svolgimento dei compiti d'ufficio, astenendosi dal trasportare terzi, se non per motivi d'ufficio. </w:t>
            </w:r>
          </w:p>
          <w:p>
            <w:pPr>
              <w:jc w:val="both"/>
              <w:rPr>
                <w:i/>
                <w:iCs/>
              </w:rPr>
            </w:pPr>
            <w:r>
              <w:rPr>
                <w:i/>
                <w:iCs/>
              </w:rPr>
              <w:t xml:space="preserve">6. Il dirigente vigila sull’utilizzo adeguato di materiali, attrezzature, servizi e più in generale delle risorse nella prospettiva dell’efficienza e dell’economicità dell’azione pubblica. </w:t>
            </w:r>
          </w:p>
          <w:p>
            <w:pPr>
              <w:jc w:val="both"/>
              <w:rPr>
                <w:i/>
                <w:iCs/>
              </w:rPr>
            </w:pPr>
          </w:p>
          <w:p>
            <w:pPr>
              <w:jc w:val="both"/>
              <w:rPr>
                <w:i/>
                <w:iCs/>
              </w:rPr>
            </w:pPr>
          </w:p>
          <w:p>
            <w:pPr>
              <w:jc w:val="both"/>
              <w:rPr>
                <w:b/>
                <w:i/>
                <w:iCs/>
              </w:rPr>
            </w:pPr>
            <w:r>
              <w:rPr>
                <w:b/>
                <w:i/>
                <w:iCs/>
              </w:rPr>
              <w:t>Art. 13 Rapporti con il pubblico</w:t>
            </w:r>
          </w:p>
          <w:p>
            <w:pPr>
              <w:jc w:val="both"/>
              <w:rPr>
                <w:i/>
                <w:iCs/>
              </w:rPr>
            </w:pPr>
            <w:r>
              <w:rPr>
                <w:i/>
                <w:iCs/>
              </w:rPr>
              <w:t xml:space="preserve">1. Il dipendente in rapporto con il pubblico si fa riconoscere attraverso l'esposizione in modo visibile del cartellino od altro supporto identificativo messo a disposizione dall'amministrazione - salvo diverse disposizioni di servizio, anche in considerazione della sicurezza dei dipendenti - opera con spirito di servizio, correttezza, cortesia e disponibilità e, nel rispondere alla corrispondenza, a chiamate telefoniche e ai messaggi di posta elettronica, opera nella maniera più completa e accurata possibile. </w:t>
            </w:r>
          </w:p>
          <w:p>
            <w:pPr>
              <w:jc w:val="both"/>
              <w:rPr>
                <w:i/>
                <w:iCs/>
              </w:rPr>
            </w:pPr>
            <w:r>
              <w:rPr>
                <w:i/>
                <w:iCs/>
              </w:rPr>
              <w:lastRenderedPageBreak/>
              <w:t xml:space="preserve">In particolare, la risposta alle varie comunicazioni degli utenti, nei casi in cui non sia già previsto un termine specifico, deve essere effettuata entro gg. 30; alle comunicazioni di posta elettronica si deve rispondere generalmente con lo stesso mezzo, riportando tutti gli elementi idonei ai fini dell’identificazione del responsabile e della esaustività della risposta. Qualora il dipendente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 </w:t>
            </w:r>
          </w:p>
          <w:p>
            <w:pPr>
              <w:jc w:val="both"/>
              <w:rPr>
                <w:i/>
                <w:iCs/>
              </w:rPr>
            </w:pPr>
          </w:p>
          <w:p>
            <w:pPr>
              <w:jc w:val="both"/>
              <w:rPr>
                <w:i/>
                <w:iCs/>
              </w:rPr>
            </w:pPr>
          </w:p>
          <w:p>
            <w:pPr>
              <w:jc w:val="both"/>
              <w:rPr>
                <w:i/>
                <w:iCs/>
              </w:rPr>
            </w:pPr>
            <w:r>
              <w:rPr>
                <w:i/>
                <w:iCs/>
              </w:rPr>
              <w:t xml:space="preserve">2. Salvo il diritto di esprimere valutazioni e diffondere informazioni a tutela dei diritti sindacali, il dipendente si astiene da dichiarazioni pubbliche offensive nei confronti dell'amministrazione ( vedi art. 10 c.2). </w:t>
            </w:r>
          </w:p>
          <w:p>
            <w:pPr>
              <w:jc w:val="both"/>
              <w:rPr>
                <w:i/>
                <w:iCs/>
              </w:rPr>
            </w:pPr>
          </w:p>
          <w:p>
            <w:pPr>
              <w:jc w:val="both"/>
              <w:rPr>
                <w:i/>
                <w:iCs/>
              </w:rPr>
            </w:pPr>
          </w:p>
          <w:p>
            <w:pPr>
              <w:jc w:val="both"/>
              <w:rPr>
                <w:i/>
                <w:iCs/>
              </w:rPr>
            </w:pPr>
            <w:r>
              <w:rPr>
                <w:i/>
                <w:iCs/>
              </w:rPr>
              <w:t xml:space="preserve">3. Il rilascio di dichiarazioni pubbliche o altre forme di esternazione, anche nell’ambito dei mezzi di informazione, e nell’ambito delle piazze virtuali, compete al Dirigente in qualità di rappresentante dell’Amministrazione, o al funzionario a ciò appositamente autorizzato, purché si tratti di vicende e situazioni relativi alla propria attività istituzionale, astenendosi da apprezzamenti poco lusinghieri nei confronti dei colleghi, del personale e/o dell’operato dell’Amministrazione, non ritenendosi i sopra riferiti comportamenti conformi ai principi generali di cui all’art. 3. I soggetti di cui sopra renderanno le predette dichiarazioni pubbliche, previa intesa con l’Assessore di riferimento. </w:t>
            </w:r>
          </w:p>
          <w:p>
            <w:pPr>
              <w:jc w:val="both"/>
              <w:rPr>
                <w:i/>
                <w:iCs/>
              </w:rPr>
            </w:pPr>
            <w:r>
              <w:rPr>
                <w:i/>
                <w:iCs/>
              </w:rPr>
              <w:t xml:space="preserve">4. Il dipendente che svolge la sua attività lavorativa in un ufficio che fornisce servizi al pubblico cura il rispetto degli standard di qualità e di quantità fissati dall'amministrazione anche nell’apposita carta dei servizi; in particolare il personale dell’URP, degli </w:t>
            </w:r>
            <w:r>
              <w:rPr>
                <w:i/>
                <w:iCs/>
              </w:rPr>
              <w:lastRenderedPageBreak/>
              <w:t xml:space="preserve">sportelli di front-office, delle postazioni decentrate e degli altri uffici che operano a contatto devono adottare un comportamento cortese, disponibile e discreto anche dinanzi a situazioni difficili da gestire. Il dipendente opera al fine di assicurare la continuità del servizio, di consentire agli utenti la scelta tra i diversi erogatori e di fornire loro informazioni sulle modalità di prestazione del servizio e sui livelli di qualità. </w:t>
            </w:r>
          </w:p>
          <w:p>
            <w:pPr>
              <w:jc w:val="both"/>
              <w:rPr>
                <w:i/>
                <w:iCs/>
              </w:rPr>
            </w:pPr>
            <w:r>
              <w:rPr>
                <w:i/>
                <w:iCs/>
              </w:rPr>
              <w:t xml:space="preserve">5. Il dipendente non assume impegni ne'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 </w:t>
            </w:r>
          </w:p>
          <w:p>
            <w:pPr>
              <w:jc w:val="both"/>
              <w:rPr>
                <w:i/>
                <w:iCs/>
              </w:rPr>
            </w:pPr>
            <w:r>
              <w:rPr>
                <w:i/>
                <w:iCs/>
              </w:rPr>
              <w:t xml:space="preserve">6. 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 </w:t>
            </w: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b/>
                <w:i/>
                <w:iCs/>
              </w:rPr>
            </w:pPr>
            <w:r>
              <w:rPr>
                <w:b/>
                <w:i/>
                <w:iCs/>
              </w:rPr>
              <w:t xml:space="preserve">Art. 14 Disposizioni particolari per i dirigenti </w:t>
            </w:r>
          </w:p>
          <w:p>
            <w:pPr>
              <w:jc w:val="both"/>
              <w:rPr>
                <w:i/>
                <w:iCs/>
                <w:sz w:val="18"/>
              </w:rPr>
            </w:pPr>
            <w:r>
              <w:rPr>
                <w:i/>
                <w:iCs/>
              </w:rPr>
              <w:t xml:space="preserve">1. Ferma restando l'applicazione delle altre disposizioni del Codice, le norme del presente articolo si applicano ai dirigenti, ivi compresi i titolari di incarico ai sensi dell'articolo 19, comma 6, del decreto legislativo n. 165 del 2001 </w:t>
            </w:r>
            <w:r>
              <w:rPr>
                <w:i/>
                <w:iCs/>
                <w:sz w:val="18"/>
              </w:rPr>
              <w:t xml:space="preserve">(5)* </w:t>
            </w:r>
            <w:r>
              <w:rPr>
                <w:i/>
                <w:iCs/>
              </w:rPr>
              <w:t>e dell'articolo 110 del decreto legislativo 18 agosto 2000, n.267 (</w:t>
            </w:r>
            <w:r>
              <w:rPr>
                <w:i/>
                <w:iCs/>
                <w:sz w:val="18"/>
              </w:rPr>
              <w:t>6)*</w:t>
            </w:r>
          </w:p>
          <w:p>
            <w:pPr>
              <w:jc w:val="both"/>
              <w:rPr>
                <w:i/>
                <w:iCs/>
              </w:rPr>
            </w:pPr>
          </w:p>
          <w:p>
            <w:pPr>
              <w:jc w:val="both"/>
              <w:rPr>
                <w:i/>
                <w:iCs/>
              </w:rPr>
            </w:pPr>
            <w:r>
              <w:rPr>
                <w:i/>
                <w:iC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 xml:space="preserve">2. Il dirigente svolge con diligenza le funzioni ad esso  spettanti in  base all'atto  di  conferimento  dell'incarico,   persegue   gli obiettivi assegnati e </w:t>
            </w:r>
            <w:r>
              <w:rPr>
                <w:i/>
                <w:iCs/>
              </w:rPr>
              <w:lastRenderedPageBreak/>
              <w:t>adotta un comportamento organizzativo adeguato per l'assolvimento dell'incarico.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3. Il dirigente,  prima  di  assumere  le  sue  funzioni, ed in ogni caso entro 15 gg. dall’incarico,  comunica all'amministrazione (Sindaco e Responsabile della prevenzione della corruzione) mediante autodichiarazione,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E’ obbligo dei dirigenti procedere all’aggiornamento dei superiori dati laddove intervengano delle modifiche.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r>
              <w:rPr>
                <w:i/>
                <w:iCs/>
              </w:rPr>
              <w:t xml:space="preserve">4.  Per i dirigenti già assegnati agli uffici, l’adempimento informativo di cui al comma 3 dovrà essere effettuato, previa adeguata richiesta del Settore Risorse Umane, con predisposizione di apposito modulo, </w:t>
            </w:r>
            <w:bookmarkStart w:id="0" w:name="_Hlk161146119"/>
            <w:r>
              <w:rPr>
                <w:i/>
                <w:iCs/>
              </w:rPr>
              <w:t>entro 30 giorni dall’adozione del presente Regolamento</w:t>
            </w:r>
            <w:bookmarkEnd w:id="0"/>
            <w:r>
              <w:rPr>
                <w:i/>
                <w:iCs/>
              </w:rPr>
              <w:t>. Il dirigente fornisce le informazioni sulla propria situazione patrimoniale  e  le dichiarazioni annuali dei redditi soggetti  all'imposta  sui  redditi delle persone fisiche previste dalla legge.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r>
              <w:rPr>
                <w:i/>
                <w:iCs/>
              </w:rPr>
              <w:t>5. 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b/>
                <w:i/>
                <w:iCs/>
              </w:rPr>
              <w:t>6.</w:t>
            </w:r>
            <w:r>
              <w:rPr>
                <w:i/>
                <w:iCs/>
              </w:rPr>
              <w:t xml:space="preserve"> Il dirigente cura, compatibilmente con le  risorse  disponibili, il benessere organizzativo  nella  struttura  a  cui  è  preposto, favorendo l'instaurarsi di  rapporti  cordiali  e  rispettosi  tra  i collaboratori, assume iniziative finalizzate alla circolazione  delle </w:t>
            </w:r>
            <w:r>
              <w:rPr>
                <w:i/>
                <w:iCs/>
              </w:rPr>
              <w:lastRenderedPageBreak/>
              <w:t xml:space="preserve">informazioni, alla  formazione  e  all'aggiornamento  del  personale, all'inclusione e alla valorizzazione delle differenze di  genere,  di età e di condizioni personali. Ai fini dell’equa ripartizione dei carichi di lavoro, il dirigente tiene anche conto di quanto emerge dalle indagini sul benessere organizzativo di cui all’art. 14, c.5 d.lgs. n. 150/2013.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b/>
                <w:i/>
                <w:iCs/>
              </w:rPr>
              <w:t>7</w:t>
            </w:r>
            <w:r>
              <w:rPr>
                <w:i/>
                <w:iCs/>
              </w:rPr>
              <w:t xml:space="preserve">. Il dirigente assegna l'istruttoria delle pratiche sulla base di un'equa ripartizione  del  carico  di  lavoro,  tenendo  conto  delle capacità, delle attitudini e della professionalità del personale  a sua disposizione.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Il dirigente affida  gli  incarichi  aggiuntivi  in base alla professionalità e, per quanto possibile,  secondo  criteri di rotazione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b/>
                <w:i/>
                <w:iCs/>
              </w:rPr>
              <w:t>8.</w:t>
            </w:r>
            <w:r>
              <w:rPr>
                <w:i/>
                <w:iCs/>
              </w:rPr>
              <w:t xml:space="preserve"> Il dirigente svolge la valutazione del personale assegnato  alla struttura  cui  </w:t>
            </w:r>
            <w:proofErr w:type="spellStart"/>
            <w:r>
              <w:rPr>
                <w:i/>
                <w:iCs/>
              </w:rPr>
              <w:t>e'</w:t>
            </w:r>
            <w:proofErr w:type="spellEnd"/>
            <w:r>
              <w:rPr>
                <w:i/>
                <w:iCs/>
              </w:rPr>
              <w:t xml:space="preserve">  preposto  con  imparzialità  e  rispettando   le indicazioni ed i tempi prescritti.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jc w:val="both"/>
              <w:rPr>
                <w:i/>
                <w:iCs/>
              </w:rPr>
            </w:pPr>
            <w:r>
              <w:rPr>
                <w:i/>
                <w:iCs/>
              </w:rPr>
              <w:t xml:space="preserve">9. E’ obbligo del dirigente vigilare sul rispetto delle regole in materia di incompatibilità, cumulo di impieghi e incarichi di lavoro da parte dei propri dipendenti, anche al fine di evitare pratiche non consentite di “doppio lavoro”.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jc w:val="both"/>
              <w:rPr>
                <w:i/>
                <w:iCs/>
              </w:rPr>
            </w:pPr>
            <w:r>
              <w:rPr>
                <w:i/>
                <w:iCs/>
              </w:rPr>
              <w:t xml:space="preserve">10.  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 </w:t>
            </w:r>
            <w:r>
              <w:rPr>
                <w:i/>
                <w:iCs/>
                <w:sz w:val="18"/>
              </w:rPr>
              <w:t xml:space="preserve">(7)* </w:t>
            </w:r>
            <w:r>
              <w:rPr>
                <w:i/>
                <w:iCs/>
              </w:rPr>
              <w:t xml:space="preserve">( cfr. art. 8)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jc w:val="both"/>
              <w:rPr>
                <w:i/>
                <w:iCs/>
              </w:rPr>
            </w:pPr>
            <w:r>
              <w:rPr>
                <w:i/>
                <w:iCs/>
              </w:rPr>
              <w:t xml:space="preserve">11. Il dirigente, nei  limiti  delle  sue  possibilità,  evita  che notizie  non   rispondenti al vero quanto all'organizzazione, all'attività e ai dipendenti </w:t>
            </w:r>
            <w:r>
              <w:rPr>
                <w:i/>
                <w:iCs/>
              </w:rPr>
              <w:lastRenderedPageBreak/>
              <w:t>pubblici possano diffondersi. Favorisce la diffusione della conoscenza di buone prassi e buoni esempi al fine di rafforzare il senso di fiducia nei confronti dell'amministrazione.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jc w:val="both"/>
              <w:rPr>
                <w:i/>
                <w:iCs/>
              </w:rPr>
            </w:pPr>
            <w:r>
              <w:rPr>
                <w:i/>
                <w:iCs/>
              </w:rPr>
              <w:t>-</w:t>
            </w:r>
          </w:p>
          <w:p>
            <w:pPr>
              <w:jc w:val="both"/>
              <w:rPr>
                <w:i/>
                <w:iCs/>
                <w:sz w:val="18"/>
                <w:szCs w:val="18"/>
              </w:rPr>
            </w:pPr>
          </w:p>
          <w:p>
            <w:pPr>
              <w:jc w:val="both"/>
              <w:rPr>
                <w:i/>
                <w:iCs/>
                <w:sz w:val="18"/>
                <w:szCs w:val="18"/>
              </w:rPr>
            </w:pPr>
          </w:p>
          <w:p>
            <w:pPr>
              <w:jc w:val="both"/>
              <w:rPr>
                <w:i/>
                <w:iCs/>
                <w:sz w:val="18"/>
                <w:szCs w:val="18"/>
              </w:rPr>
            </w:pPr>
          </w:p>
          <w:p>
            <w:pPr>
              <w:jc w:val="both"/>
              <w:rPr>
                <w:i/>
                <w:iCs/>
                <w:sz w:val="18"/>
                <w:szCs w:val="18"/>
              </w:rPr>
            </w:pPr>
          </w:p>
          <w:p>
            <w:pPr>
              <w:jc w:val="both"/>
              <w:rPr>
                <w:i/>
                <w:iCs/>
                <w:sz w:val="18"/>
                <w:szCs w:val="18"/>
              </w:rPr>
            </w:pPr>
          </w:p>
          <w:p>
            <w:pPr>
              <w:jc w:val="both"/>
              <w:rPr>
                <w:i/>
                <w:iCs/>
                <w:sz w:val="18"/>
                <w:szCs w:val="18"/>
              </w:rPr>
            </w:pPr>
          </w:p>
          <w:p>
            <w:pPr>
              <w:jc w:val="both"/>
              <w:rPr>
                <w:i/>
                <w:iCs/>
                <w:sz w:val="18"/>
                <w:szCs w:val="18"/>
              </w:rPr>
            </w:pPr>
          </w:p>
          <w:p>
            <w:pPr>
              <w:jc w:val="both"/>
              <w:rPr>
                <w:i/>
                <w:iCs/>
                <w:sz w:val="18"/>
                <w:szCs w:val="18"/>
              </w:rPr>
            </w:pPr>
          </w:p>
          <w:p>
            <w:pPr>
              <w:jc w:val="both"/>
              <w:rPr>
                <w:i/>
                <w:iCs/>
              </w:rPr>
            </w:pPr>
          </w:p>
          <w:p>
            <w:pPr>
              <w:jc w:val="both"/>
              <w:rPr>
                <w:i/>
                <w:iCs/>
              </w:rPr>
            </w:pPr>
          </w:p>
          <w:p>
            <w:pPr>
              <w:jc w:val="both"/>
              <w:rPr>
                <w:i/>
                <w:iCs/>
              </w:rPr>
            </w:pPr>
          </w:p>
          <w:p>
            <w:pPr>
              <w:jc w:val="both"/>
            </w:pPr>
            <w:r>
              <w:rPr>
                <w:b/>
                <w:bCs/>
                <w:i/>
                <w:iCs/>
              </w:rPr>
              <w:t>Art. 15 Contratti ed altri atti negoziali</w:t>
            </w:r>
          </w:p>
          <w:p>
            <w:pPr>
              <w:jc w:val="both"/>
            </w:pPr>
            <w:r>
              <w:rPr>
                <w:b/>
                <w:bCs/>
                <w:i/>
                <w:iCs/>
              </w:rPr>
              <w:t xml:space="preserve">1. </w:t>
            </w:r>
            <w:r>
              <w:rPr>
                <w:i/>
                <w:iCs/>
              </w:rPr>
              <w:t xml:space="preserve">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 </w:t>
            </w:r>
          </w:p>
          <w:p>
            <w:pPr>
              <w:jc w:val="both"/>
              <w:rPr>
                <w:i/>
                <w:iCs/>
              </w:rPr>
            </w:pPr>
            <w:r>
              <w:rPr>
                <w:b/>
                <w:bCs/>
                <w:i/>
                <w:iCs/>
              </w:rPr>
              <w:t xml:space="preserve">2. </w:t>
            </w:r>
            <w:r>
              <w:rPr>
                <w:i/>
                <w:iCs/>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w:t>
            </w:r>
            <w:r>
              <w:rPr>
                <w:i/>
                <w:iCs/>
                <w:sz w:val="20"/>
              </w:rPr>
              <w:t>(8</w:t>
            </w:r>
            <w:r>
              <w:rPr>
                <w:i/>
                <w:iCs/>
              </w:rPr>
              <w:t xml:space="preserv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 </w:t>
            </w:r>
          </w:p>
          <w:p>
            <w:pPr>
              <w:jc w:val="both"/>
              <w:rPr>
                <w:i/>
                <w:iCs/>
              </w:rPr>
            </w:pPr>
            <w:r>
              <w:rPr>
                <w:b/>
                <w:bCs/>
                <w:i/>
                <w:iCs/>
              </w:rPr>
              <w:t xml:space="preserve">3. </w:t>
            </w:r>
            <w:r>
              <w:rPr>
                <w:i/>
                <w:iCs/>
              </w:rPr>
              <w:t xml:space="preserve">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w:t>
            </w:r>
            <w:r>
              <w:rPr>
                <w:i/>
                <w:iCs/>
              </w:rPr>
              <w:lastRenderedPageBreak/>
              <w:t xml:space="preserve">dell'amministrazione, ne informa per iscritto il dirigente dell'ufficio. </w:t>
            </w:r>
          </w:p>
          <w:p>
            <w:pPr>
              <w:jc w:val="both"/>
              <w:rPr>
                <w:i/>
                <w:iCs/>
              </w:rPr>
            </w:pPr>
            <w:r>
              <w:rPr>
                <w:i/>
                <w:iCs/>
              </w:rPr>
              <w:t xml:space="preserve">4. Se nelle situazioni di cui ai commi 2 e 3 si trova il dirigente, questi informa per iscritto il Responsabile della prevenzione della Corruzione, il dirigente apicale responsabile della gestione del personale e, salvo che non coincida con lo stesso soggetto, il Capo Area. </w:t>
            </w:r>
          </w:p>
          <w:p>
            <w:pPr>
              <w:jc w:val="both"/>
              <w:rPr>
                <w:i/>
                <w:iCs/>
              </w:rPr>
            </w:pPr>
            <w:r>
              <w:rPr>
                <w:i/>
                <w:iCs/>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pPr>
              <w:jc w:val="both"/>
              <w:rPr>
                <w:i/>
                <w:iCs/>
              </w:rPr>
            </w:pPr>
          </w:p>
          <w:p>
            <w:pPr>
              <w:jc w:val="both"/>
              <w:rPr>
                <w:i/>
                <w:iCs/>
              </w:rPr>
            </w:pPr>
          </w:p>
          <w:p>
            <w:pPr>
              <w:jc w:val="both"/>
              <w:rPr>
                <w:i/>
                <w:iCs/>
              </w:rPr>
            </w:pPr>
            <w:r>
              <w:rPr>
                <w:i/>
                <w:iCs/>
              </w:rPr>
              <w:t xml:space="preserve">. </w:t>
            </w:r>
          </w:p>
          <w:p>
            <w:pPr>
              <w:jc w:val="both"/>
              <w:rPr>
                <w:i/>
                <w:iCs/>
              </w:rPr>
            </w:pPr>
          </w:p>
          <w:p>
            <w:pPr>
              <w:jc w:val="both"/>
              <w:rPr>
                <w:i/>
                <w:iCs/>
              </w:rPr>
            </w:pPr>
          </w:p>
          <w:p>
            <w:pPr>
              <w:jc w:val="both"/>
              <w:rPr>
                <w:b/>
                <w:i/>
                <w:iCs/>
              </w:rPr>
            </w:pPr>
            <w:r>
              <w:rPr>
                <w:b/>
                <w:i/>
                <w:iCs/>
              </w:rPr>
              <w:t xml:space="preserve">Art. 16 Procedure relative ad appalti, negoziazioni, contratti e collaudi </w:t>
            </w:r>
          </w:p>
          <w:p>
            <w:pPr>
              <w:jc w:val="both"/>
              <w:rPr>
                <w:i/>
                <w:iCs/>
              </w:rPr>
            </w:pPr>
            <w:r>
              <w:rPr>
                <w:i/>
                <w:iCs/>
              </w:rPr>
              <w:t xml:space="preserve">1. Tutti i dipendenti, collaboratori o incaricati che nell’esercizio delle funzioni e dei compiti loro spettanti nell’ambito dell’organizzazione comunale intervengono nei procedimenti relativi ad appalti, negoziazioni e contratti del Comune di Palermo, compresa l’esecuzione ed il collaudo, in ogni fase, devono porre in essere i seguenti comportamenti, oltre a quelli già disciplinati dal presente Codice Speciale: </w:t>
            </w:r>
          </w:p>
          <w:p>
            <w:pPr>
              <w:jc w:val="both"/>
              <w:rPr>
                <w:i/>
                <w:iCs/>
              </w:rPr>
            </w:pPr>
            <w:r>
              <w:rPr>
                <w:i/>
                <w:iCs/>
              </w:rPr>
              <w:t xml:space="preserve">a) assicurare la parità di trattamento tra le imprese che vengono in contatto con il Comune di Palermo; </w:t>
            </w:r>
          </w:p>
          <w:p>
            <w:pPr>
              <w:jc w:val="both"/>
              <w:rPr>
                <w:i/>
                <w:iCs/>
              </w:rPr>
            </w:pPr>
            <w:r>
              <w:rPr>
                <w:i/>
                <w:iCs/>
              </w:rPr>
              <w:t xml:space="preserve">b) astenersi da qualsiasi azione arbitraria che abbia effetti negativi sulle imprese, nonché da qualsiasi trattamento preferenziale e non rifiutare né accordare ad alcuno prestazioni o trattamenti che siano normalmente rifiutati o accordati ad altri; </w:t>
            </w:r>
          </w:p>
          <w:p>
            <w:pPr>
              <w:jc w:val="both"/>
              <w:rPr>
                <w:i/>
                <w:iCs/>
              </w:rPr>
            </w:pPr>
            <w:r>
              <w:rPr>
                <w:i/>
                <w:iCs/>
              </w:rPr>
              <w:t xml:space="preserve">c) mantenere con particolare cura la riservatezza inerente i procedimenti di gara ed i nominativi dei concorrenti prima della data di scadenza di presentazione delle offerte; </w:t>
            </w:r>
          </w:p>
          <w:p>
            <w:pPr>
              <w:jc w:val="both"/>
              <w:rPr>
                <w:i/>
                <w:iCs/>
              </w:rPr>
            </w:pPr>
            <w:r>
              <w:rPr>
                <w:i/>
                <w:iCs/>
              </w:rPr>
              <w:t xml:space="preserve">d) nella fase della esecuzione del contratto, la valutazione del rispetto delle condizioni contrattuali è effettuata con oggettività e deve essere documentata e la relativa contabilizzazione deve essere conclusa nei tempi stabiliti. Quando problemi organizzativi o situazioni di particolari carichi di lavoro ostacolino l’immediato disbrigo delle relative operazioni, ne deve essere data comunicazione al dirigente responsabile e l’attività deve comunque rispettare rigorosamente l’ordine progressivo di </w:t>
            </w:r>
            <w:r>
              <w:rPr>
                <w:i/>
                <w:iCs/>
              </w:rPr>
              <w:lastRenderedPageBreak/>
              <w:t xml:space="preserve">maturazione del diritto di pagamento da parte di ciascuna impresa. </w:t>
            </w:r>
          </w:p>
          <w:p>
            <w:pPr>
              <w:jc w:val="both"/>
              <w:rPr>
                <w:i/>
                <w:iCs/>
              </w:rPr>
            </w:pPr>
          </w:p>
          <w:p>
            <w:pPr>
              <w:jc w:val="both"/>
              <w:rPr>
                <w:i/>
                <w:iCs/>
              </w:rPr>
            </w:pPr>
          </w:p>
          <w:p>
            <w:pPr>
              <w:jc w:val="both"/>
              <w:rPr>
                <w:b/>
                <w:i/>
                <w:iCs/>
              </w:rPr>
            </w:pPr>
            <w:r>
              <w:rPr>
                <w:b/>
                <w:i/>
                <w:iCs/>
              </w:rPr>
              <w:t xml:space="preserve">Art. 17 Vigilanza, monitoraggio e attività formative  </w:t>
            </w:r>
          </w:p>
          <w:p>
            <w:pPr>
              <w:jc w:val="both"/>
              <w:rPr>
                <w:i/>
                <w:iCs/>
              </w:rPr>
            </w:pPr>
          </w:p>
          <w:p>
            <w:pPr>
              <w:jc w:val="both"/>
              <w:rPr>
                <w:i/>
                <w:iCs/>
              </w:rPr>
            </w:pPr>
            <w:r>
              <w:rPr>
                <w:i/>
                <w:iCs/>
              </w:rPr>
              <w:t xml:space="preserve">1. Vigilano sull'applicazione del presente Codice e del codice generale i dirigenti responsabili di ciascuna struttura, e l’Ufficio per i procedimenti disciplinari (UPD). Resta ferma la possibilità da parte del Responsabile della prevenzione della corruzione di effettuare eventuali verifiche sull’attuazione del presente codice. </w:t>
            </w:r>
          </w:p>
          <w:p>
            <w:pPr>
              <w:jc w:val="both"/>
              <w:rPr>
                <w:i/>
                <w:iCs/>
              </w:rPr>
            </w:pPr>
            <w:r>
              <w:rPr>
                <w:i/>
                <w:iCs/>
              </w:rPr>
              <w:t xml:space="preserve">2. I dirigenti, innanzi tutto, devono promuovere ed accertare la conoscenza dei contenuti del codice di comportamento – sia generale, sia specifico – da parte dei dipendenti della struttura di cui sono titolari. In questa prospettiva è necessario che i dirigenti si preoccupino della formazione e dell’aggiornamento dei propri dipendenti in materia di trasparenza ed integrità, segnalando particolari esigenze nell’ambito della programmazione formativa annuale. I dirigenti provvedono, inoltre, alla costante vigilanza sul rispetto del codice di comportamento da parte dei dipendenti assegnati alla propria struttura, tenendo conto delle violazioni accertate e sanzionate ai fini della tempestiva attivazione del procedimento disciplinare e della valutazione individuale del singolo dipendente. </w:t>
            </w: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r>
              <w:rPr>
                <w:i/>
                <w:iCs/>
              </w:rPr>
              <w:t xml:space="preserve">3. Per quanto attiene al controllo sul rispetto dei codici di comportamento da parte dei dirigenti, nonché alla mancata vigilanza da parte di questi ultimi sull’attuazione e sul rispetto dei codici presso le strutture di cui sono titolari, esso è svolto dal Responsabile della prevenzione della corruzione per il tramite del Responsabile della prevenzione della corruzione che si avvarrà dell’UPD e del Dirigente coordinatore cui è affidata la gestione delle risorse umane. </w:t>
            </w:r>
          </w:p>
          <w:p>
            <w:pPr>
              <w:jc w:val="both"/>
              <w:rPr>
                <w:i/>
                <w:iCs/>
              </w:rPr>
            </w:pPr>
            <w:r>
              <w:rPr>
                <w:i/>
                <w:iCs/>
              </w:rPr>
              <w:t xml:space="preserve">4. Entro il 31/01 di ciascun anno i Capi Area, d’intesa con i dirigenti delle strutture di riferimento, provvederanno ad elaborare degli indicatori di </w:t>
            </w:r>
            <w:r>
              <w:rPr>
                <w:i/>
                <w:iCs/>
              </w:rPr>
              <w:lastRenderedPageBreak/>
              <w:t xml:space="preserve">misurazione volti al controllo del rispetto delle norme del presente codice. </w:t>
            </w:r>
          </w:p>
          <w:p>
            <w:pPr>
              <w:jc w:val="both"/>
              <w:rPr>
                <w:i/>
                <w:iCs/>
              </w:rPr>
            </w:pPr>
            <w:r>
              <w:rPr>
                <w:i/>
                <w:iCs/>
              </w:rPr>
              <w:t xml:space="preserve">Gli stessi dovranno organizzare ed effettuare degli incontri di formazione, con i dirigenti di servizio, i quali a loro volta provvederanno ad organizzare un’attività formativa che si esplicherà in almeno tre incontri annuali con cadenza quadrimestrale con il personale del proprio servizio. </w:t>
            </w:r>
          </w:p>
          <w:p>
            <w:pPr>
              <w:jc w:val="both"/>
              <w:rPr>
                <w:i/>
                <w:iCs/>
              </w:rPr>
            </w:pPr>
            <w:r>
              <w:rPr>
                <w:i/>
                <w:iCs/>
              </w:rPr>
              <w:t xml:space="preserve">5. Ai fini dell'attività di vigilanza e monitoraggio prevista dal presente articolo, l’Amministrazione si avvale dell'UPD istituito ai sensi dell'articolo 55-bis, comma 4, del decreto legislativo n. 165 del 2001 </w:t>
            </w:r>
            <w:r>
              <w:rPr>
                <w:i/>
                <w:iCs/>
                <w:sz w:val="16"/>
              </w:rPr>
              <w:t xml:space="preserve">(9)* </w:t>
            </w:r>
          </w:p>
          <w:p>
            <w:pPr>
              <w:jc w:val="both"/>
              <w:rPr>
                <w:i/>
                <w:iCs/>
                <w:sz w:val="18"/>
              </w:rPr>
            </w:pPr>
            <w:r>
              <w:rPr>
                <w:b/>
                <w:bCs/>
                <w:i/>
                <w:iCs/>
              </w:rPr>
              <w:t xml:space="preserve">6. </w:t>
            </w:r>
            <w:r>
              <w:rPr>
                <w:i/>
                <w:iCs/>
              </w:rPr>
              <w:t xml:space="preserve">Le attività svolte ai sensi del presente articolo dall'ufficio procedimenti Disciplinari si conformano alle eventuali previsioni contenute nei Piani di prevenzione della corruzione adottati dall’ Amministrazione ai sensi dell'articolo 1, comma 2, della legge 6 novembre 2012, n. 190 </w:t>
            </w:r>
            <w:r>
              <w:rPr>
                <w:i/>
                <w:iCs/>
                <w:sz w:val="18"/>
              </w:rPr>
              <w:t>(10)*</w:t>
            </w:r>
          </w:p>
          <w:p>
            <w:pPr>
              <w:jc w:val="both"/>
              <w:rPr>
                <w:i/>
                <w:iCs/>
              </w:rPr>
            </w:pPr>
            <w:r>
              <w:rPr>
                <w:i/>
                <w:iCs/>
              </w:rPr>
              <w:t>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 54-bis del decreto legislativo n. 165 del 2001 (</w:t>
            </w:r>
            <w:proofErr w:type="spellStart"/>
            <w:r>
              <w:rPr>
                <w:i/>
                <w:iCs/>
              </w:rPr>
              <w:t>cfr</w:t>
            </w:r>
            <w:proofErr w:type="spellEnd"/>
            <w:r>
              <w:rPr>
                <w:i/>
                <w:iCs/>
              </w:rPr>
              <w:t xml:space="preserve"> nota n.7) decreto legislativo n. 24 del 2023.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w:t>
            </w:r>
          </w:p>
          <w:p>
            <w:pPr>
              <w:jc w:val="both"/>
              <w:rPr>
                <w:i/>
                <w:iCs/>
              </w:rPr>
            </w:pPr>
            <w:r>
              <w:rPr>
                <w:b/>
                <w:bCs/>
                <w:i/>
                <w:iCs/>
              </w:rPr>
              <w:t>7</w:t>
            </w:r>
            <w:r>
              <w:rPr>
                <w:i/>
                <w:iCs/>
              </w:rPr>
              <w:t xml:space="preserve">. Il Responsabile per la prevenzione della corruzione, anche avvalendosi della collaborazione dell’UPD, deve verificare annualmente il livello di attuazione del codice rilevando, ad esempio, il numero e il tipo delle violazioni accertate e sanzionate delle regole del codice, in quali aree dell’Amministrazione si concentra il più alto tasso di violazione e quant’altro in tal senso opportuno. </w:t>
            </w:r>
          </w:p>
          <w:p>
            <w:pPr>
              <w:jc w:val="both"/>
              <w:rPr>
                <w:i/>
                <w:iCs/>
              </w:rPr>
            </w:pPr>
            <w:r>
              <w:rPr>
                <w:i/>
                <w:iCs/>
              </w:rPr>
              <w:t xml:space="preserve">Il Responsabile, inoltre, provvedendo alla comunicazione di tali dati ricavati dal monitoraggio all’Autorità nazionale anticorruzione, assicura che </w:t>
            </w:r>
            <w:r>
              <w:rPr>
                <w:i/>
                <w:iCs/>
              </w:rPr>
              <w:lastRenderedPageBreak/>
              <w:t xml:space="preserve">gli stessi siano considerati in sede di aggiornamento sia del Piano triennale di prevenzione della corruzione, sia del Codice, ne dà pubblicità sul sito istituzionale, utilizza tali dati al fine della formulazione di eventuali interventi volti a correggere i fattori che hanno contribuito a determinare le cattive condotte. Tra i generali poteri di segnalazione del Responsabile rientra, altresì, in relazione alle violazioni accertate e sanzionate, il potere di attivare, in raccordo con l’UPD, le autorità giudiziarie competenti per i profili di responsabilità contabile, amministrativa, civile e penale. </w:t>
            </w:r>
          </w:p>
          <w:p>
            <w:pPr>
              <w:jc w:val="both"/>
            </w:pPr>
            <w:r>
              <w:rPr>
                <w:i/>
                <w:iCs/>
              </w:rPr>
              <w:t xml:space="preserve">8. L’OIV (organismo indipendente di valutazione), sulla base dei dati rilevati dall’UPD e delle informazioni trasmesse dal Responsabile per la prevenzione della corruzione, svolge una attività di supervisione sull’applicazione dei codici, riferendone nella relazione annuale sul funzionamento complessivo del sistema di valutazione, trasparenza e integrità dei controlli interni. </w:t>
            </w:r>
          </w:p>
          <w:p>
            <w:pPr>
              <w:jc w:val="both"/>
              <w:rPr>
                <w:b/>
                <w:i/>
                <w:iCs/>
              </w:rPr>
            </w:pPr>
            <w:r>
              <w:rPr>
                <w:b/>
                <w:bCs/>
                <w:i/>
                <w:iCs/>
              </w:rPr>
              <w:t xml:space="preserve">9. </w:t>
            </w:r>
            <w:r>
              <w:rPr>
                <w:i/>
                <w:iCs/>
              </w:rPr>
              <w:t>Rimane centrale la rilevanza delle segnalazioni da parte dei cittadini di eventuali violazioni dei Codici di comportamento, non solo per l’adozione delle iniziative previste dalla legge, ma altresì per raccogliere ulteriori indicazioni ai fini dell’aggiornamento periodico dei codici stessi. A tal fine l’Ufficio relazioni con il pubblico deve raccordarsi con l’UPD per la raccolta e la condivisione di tali segnalazioni da parte dei suddetti uffici.</w:t>
            </w:r>
            <w:r>
              <w:rPr>
                <w:b/>
                <w:i/>
                <w:iCs/>
              </w:rPr>
              <w:t xml:space="preserve"> </w:t>
            </w:r>
          </w:p>
          <w:p>
            <w:pPr>
              <w:jc w:val="both"/>
              <w:rPr>
                <w:i/>
                <w:iCs/>
                <w:sz w:val="18"/>
                <w:szCs w:val="18"/>
              </w:rPr>
            </w:pPr>
          </w:p>
          <w:p>
            <w:pPr>
              <w:jc w:val="both"/>
              <w:rPr>
                <w:i/>
                <w:iCs/>
                <w:sz w:val="18"/>
                <w:szCs w:val="18"/>
              </w:rPr>
            </w:pPr>
          </w:p>
          <w:p>
            <w:pPr>
              <w:jc w:val="both"/>
              <w:rPr>
                <w:i/>
                <w:iCs/>
                <w:sz w:val="18"/>
                <w:szCs w:val="18"/>
              </w:rPr>
            </w:pPr>
            <w:r>
              <w:rPr>
                <w:i/>
                <w:iCs/>
                <w:sz w:val="18"/>
                <w:szCs w:val="18"/>
              </w:rPr>
              <w:t xml:space="preserve"> </w:t>
            </w:r>
          </w:p>
          <w:p>
            <w:pPr>
              <w:jc w:val="both"/>
              <w:rPr>
                <w:i/>
                <w:iCs/>
                <w:sz w:val="18"/>
                <w:szCs w:val="18"/>
              </w:rPr>
            </w:pPr>
          </w:p>
          <w:p>
            <w:pPr>
              <w:jc w:val="both"/>
              <w:rPr>
                <w:i/>
                <w:iCs/>
                <w:sz w:val="18"/>
                <w:szCs w:val="18"/>
              </w:rPr>
            </w:pPr>
          </w:p>
          <w:p>
            <w:pPr>
              <w:jc w:val="both"/>
              <w:rPr>
                <w:i/>
                <w:iCs/>
                <w:sz w:val="18"/>
                <w:szCs w:val="1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rPr>
            </w:pPr>
            <w:r>
              <w:rPr>
                <w:b/>
                <w:i/>
                <w:iCs/>
              </w:rPr>
              <w:t>Art. 18 Responsabilità conseguente alla violazione dei doveri del codice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 xml:space="preserve">1. La violazione di ciascuna regola contenuta nel codice di comportamento, sia generale sia specifica, costituisce di per sé infrazione rilevante sul piano disciplinare, in quanto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lastRenderedPageBreak/>
              <w:t>2. 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 qualora concorrano la non modicità del valore del regalo</w:t>
            </w:r>
            <w:r>
              <w:rPr>
                <w:rFonts w:ascii="Courier New" w:eastAsia="Times New Roman" w:hAnsi="Courier New" w:cs="Times New Roman"/>
                <w:i/>
                <w:iCs/>
                <w:sz w:val="20"/>
                <w:szCs w:val="20"/>
              </w:rPr>
              <w:t xml:space="preserve"> </w:t>
            </w:r>
            <w:r>
              <w:rPr>
                <w:i/>
                <w:iCs/>
              </w:rPr>
              <w:t>o delle altre utilità e l'immediata correlazione  di  questi  ultimi con il compimento di un atto o di un'attività  tipici  dell'ufficio - 5, comma 2 e 14, comma 2, primo periodo, valutata ai sensi  del  primo periodo</w:t>
            </w:r>
            <w:r>
              <w:rPr>
                <w:rFonts w:ascii="Courier New" w:eastAsia="Times New Roman" w:hAnsi="Courier New" w:cs="Times New Roman"/>
                <w:i/>
                <w:iCs/>
                <w:sz w:val="20"/>
                <w:szCs w:val="20"/>
              </w:rPr>
              <w:t xml:space="preserve">. </w:t>
            </w:r>
            <w:r>
              <w:rPr>
                <w:i/>
                <w:iCs/>
              </w:rPr>
              <w:t xml:space="preserve">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 xml:space="preserve">3. Resta ferma la comminazione del licenziamento  senza  preavviso per i casi già previsti dalla legge, dai regolamenti e dai contratti collettivi.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 xml:space="preserve">4. Restano fermi gli ulteriori obblighi e le conseguenti ipotesi di responsabilità disciplinare  dei  pubblici  dipendenti  previsti  da norme di legge, di regolamento o dai contratti collettivi.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 xml:space="preserve">5. Oltre agli effetti di natura disciplinare, penale, civile, amministrativa e contabile, tali violazioni rilevano, infine, anche in ordine alla misurazione e valutazione della performance secondo quanto già indicato ai commi 2 e 3 dell’art. 15.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p>
            <w:pPr>
              <w:jc w:val="both"/>
              <w:rPr>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rPr>
            </w:pPr>
            <w:r>
              <w:rPr>
                <w:b/>
                <w:i/>
                <w:iCs/>
              </w:rPr>
              <w:t xml:space="preserve">Art. 19 Disposizioni finali e abrogazioni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 xml:space="preserve">1. L’Amministrazione dà la più ampia diffusione al presente regolamento, pubblicandolo sul proprio sito internet istituzionale e nella rete intranet, nonché trasmettendolo tramite e-mail al Personale in servizio, ai soggetti controllati e/o partecipati dall’Amministrazione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lastRenderedPageBreak/>
              <w:t xml:space="preserve">2.L'amministrazione, contestualmente alla sottoscrizione del contratto di lavoro o, in mancanza, all'atto di conferimento dell'incarico, consegna e fa sottoscrivere ai nuovi assunti, con rapporti comunque denominati, copia del codice di comportamento.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iCs/>
              </w:rPr>
            </w:pPr>
            <w:r>
              <w:rPr>
                <w:i/>
                <w:iCs/>
              </w:rPr>
              <w:t>3. E' fatto obbligo a chiunque spetti di osservarlo e di farlo osservare</w:t>
            </w:r>
            <w:r>
              <w:rPr>
                <w:b/>
                <w:i/>
                <w:iCs/>
              </w:rPr>
              <w:t>.</w:t>
            </w:r>
          </w:p>
          <w:p>
            <w:pPr>
              <w:jc w:val="both"/>
              <w:rPr>
                <w:i/>
                <w:iCs/>
              </w:rPr>
            </w:pPr>
          </w:p>
        </w:tc>
        <w:tc>
          <w:tcPr>
            <w:tcW w:w="4814" w:type="dxa"/>
          </w:tcPr>
          <w:p>
            <w:pPr>
              <w:jc w:val="both"/>
              <w:rPr>
                <w:b/>
                <w:bCs/>
                <w:i/>
                <w:iCs/>
              </w:rPr>
            </w:pPr>
            <w:r>
              <w:rPr>
                <w:b/>
                <w:bCs/>
                <w:i/>
                <w:iCs/>
              </w:rPr>
              <w:lastRenderedPageBreak/>
              <w:t xml:space="preserve">                    Proposta di MODIFICA</w:t>
            </w:r>
          </w:p>
          <w:p>
            <w:pPr>
              <w:jc w:val="both"/>
              <w:rPr>
                <w:b/>
                <w:bCs/>
                <w:i/>
                <w:iCs/>
              </w:rPr>
            </w:pPr>
          </w:p>
          <w:p>
            <w:pPr>
              <w:jc w:val="both"/>
              <w:rPr>
                <w:i/>
                <w:iCs/>
              </w:rPr>
            </w:pPr>
            <w:r>
              <w:rPr>
                <w:i/>
                <w:iCs/>
              </w:rPr>
              <w:t>CODICE DI COMPORTAMENTO DEI DIPENDENTI PUBBLICI DEL COMUNE DI PALERMO APPROVATO CON DELIBERAZIONE DI G.M.  N. 39 DEL27.03.2014  a seguito dell’entrata in vigore del Decreto del Presidente della Repubblica n. 81 del 13 giugno 2023 “ Regolamento concernente modifiche al decreto del Presidente della Repubblica 16 aprile 2013 n. 62 recante: “Codice di Comportamento dei dipendenti pubblici, a norma dell’art. 54 del decreto legislativo 30 marzo 2001 n. 165”</w:t>
            </w:r>
          </w:p>
          <w:p>
            <w:pPr>
              <w:jc w:val="both"/>
              <w:rPr>
                <w:b/>
                <w:bCs/>
                <w:i/>
                <w:iCs/>
              </w:rPr>
            </w:pPr>
          </w:p>
          <w:p>
            <w:pPr>
              <w:jc w:val="both"/>
              <w:rPr>
                <w:b/>
                <w:bCs/>
                <w:i/>
                <w:iCs/>
              </w:rPr>
            </w:pPr>
          </w:p>
          <w:p>
            <w:pPr>
              <w:jc w:val="both"/>
              <w:rPr>
                <w:b/>
                <w:bCs/>
                <w:i/>
                <w:iCs/>
              </w:rPr>
            </w:pPr>
          </w:p>
          <w:p>
            <w:pPr>
              <w:jc w:val="both"/>
            </w:pPr>
            <w:r>
              <w:rPr>
                <w:i/>
                <w:iCs/>
              </w:rPr>
              <w:t xml:space="preserve">Articolo 1. – Disposizioni di carattere generale </w:t>
            </w:r>
          </w:p>
          <w:p>
            <w:pPr>
              <w:jc w:val="both"/>
            </w:pPr>
            <w:r>
              <w:rPr>
                <w:i/>
                <w:iCs/>
              </w:rPr>
              <w:t xml:space="preserve">Articolo 2. –Ambito di applicazione </w:t>
            </w:r>
          </w:p>
          <w:p>
            <w:pPr>
              <w:jc w:val="both"/>
              <w:rPr>
                <w:i/>
                <w:iCs/>
              </w:rPr>
            </w:pPr>
            <w:r>
              <w:rPr>
                <w:i/>
                <w:iCs/>
              </w:rPr>
              <w:t xml:space="preserve">Articolo 3. –Principi generali </w:t>
            </w:r>
          </w:p>
          <w:p>
            <w:pPr>
              <w:jc w:val="both"/>
            </w:pPr>
            <w:r>
              <w:rPr>
                <w:i/>
                <w:iCs/>
              </w:rPr>
              <w:t>Articolo 4. –Regali, compensi e altre utilità</w:t>
            </w:r>
          </w:p>
          <w:p>
            <w:pPr>
              <w:jc w:val="both"/>
            </w:pPr>
            <w:r>
              <w:rPr>
                <w:i/>
                <w:iCs/>
              </w:rPr>
              <w:t xml:space="preserve">Articolo 5. –Partecipazione ad associazioni e organizzazioni </w:t>
            </w:r>
          </w:p>
          <w:p>
            <w:pPr>
              <w:jc w:val="both"/>
            </w:pPr>
            <w:r>
              <w:rPr>
                <w:i/>
                <w:iCs/>
              </w:rPr>
              <w:t xml:space="preserve">Articolo 6. –Comunicazione interessi </w:t>
            </w:r>
            <w:proofErr w:type="spellStart"/>
            <w:r>
              <w:rPr>
                <w:i/>
                <w:iCs/>
              </w:rPr>
              <w:t>finanz</w:t>
            </w:r>
            <w:proofErr w:type="spellEnd"/>
            <w:r>
              <w:rPr>
                <w:i/>
                <w:iCs/>
              </w:rPr>
              <w:t xml:space="preserve">. e conflitti di interesse </w:t>
            </w:r>
          </w:p>
          <w:p>
            <w:pPr>
              <w:jc w:val="both"/>
            </w:pPr>
            <w:r>
              <w:rPr>
                <w:i/>
                <w:iCs/>
              </w:rPr>
              <w:t xml:space="preserve">Articolo 7. –Attività ed incarichi extraistituzionali: conflitti </w:t>
            </w:r>
            <w:proofErr w:type="spellStart"/>
            <w:r>
              <w:rPr>
                <w:i/>
                <w:iCs/>
              </w:rPr>
              <w:t>dI</w:t>
            </w:r>
            <w:proofErr w:type="spellEnd"/>
            <w:r>
              <w:rPr>
                <w:i/>
                <w:iCs/>
              </w:rPr>
              <w:t xml:space="preserve"> interesse e incompatibilità </w:t>
            </w:r>
          </w:p>
          <w:p>
            <w:pPr>
              <w:jc w:val="both"/>
            </w:pPr>
            <w:r>
              <w:rPr>
                <w:i/>
                <w:iCs/>
              </w:rPr>
              <w:t xml:space="preserve">Articolo 8. –Obbligo di astensione </w:t>
            </w:r>
          </w:p>
          <w:p>
            <w:pPr>
              <w:jc w:val="both"/>
            </w:pPr>
            <w:r>
              <w:rPr>
                <w:i/>
                <w:iCs/>
              </w:rPr>
              <w:t xml:space="preserve">Articolo 9. –Prevenzione della corruzione </w:t>
            </w:r>
          </w:p>
          <w:p>
            <w:pPr>
              <w:jc w:val="both"/>
            </w:pPr>
            <w:r>
              <w:rPr>
                <w:i/>
                <w:iCs/>
              </w:rPr>
              <w:t xml:space="preserve">Articolo 10. –Trasparenza e tracciabilità </w:t>
            </w:r>
          </w:p>
          <w:p>
            <w:pPr>
              <w:jc w:val="both"/>
              <w:rPr>
                <w:i/>
                <w:iCs/>
              </w:rPr>
            </w:pPr>
            <w:r>
              <w:rPr>
                <w:i/>
                <w:iCs/>
              </w:rPr>
              <w:t xml:space="preserve">Articolo 11. –Comportamento nei rapporti privati </w:t>
            </w:r>
          </w:p>
          <w:p>
            <w:pPr>
              <w:jc w:val="both"/>
              <w:rPr>
                <w:b/>
                <w:i/>
                <w:iCs/>
              </w:rPr>
            </w:pPr>
            <w:r>
              <w:rPr>
                <w:b/>
                <w:i/>
                <w:iCs/>
              </w:rPr>
              <w:t xml:space="preserve">Art. 11 bis Utilizzo delle tecnologie informatiche </w:t>
            </w:r>
          </w:p>
          <w:p>
            <w:pPr>
              <w:jc w:val="both"/>
              <w:rPr>
                <w:b/>
                <w:i/>
                <w:iCs/>
              </w:rPr>
            </w:pPr>
            <w:r>
              <w:rPr>
                <w:b/>
                <w:i/>
                <w:iCs/>
              </w:rPr>
              <w:t>Art. 11 ter Utilizzo dei mezzi di informazione e dei social media</w:t>
            </w:r>
          </w:p>
          <w:p>
            <w:pPr>
              <w:jc w:val="both"/>
            </w:pPr>
            <w:r>
              <w:rPr>
                <w:i/>
                <w:iCs/>
              </w:rPr>
              <w:t xml:space="preserve">Articolo 12. –Comportamento in servizio </w:t>
            </w:r>
          </w:p>
          <w:p>
            <w:pPr>
              <w:jc w:val="both"/>
            </w:pPr>
            <w:r>
              <w:rPr>
                <w:i/>
                <w:iCs/>
              </w:rPr>
              <w:t xml:space="preserve">Articolo 13. –Rapporti con il pubblico </w:t>
            </w:r>
          </w:p>
          <w:p>
            <w:pPr>
              <w:jc w:val="both"/>
            </w:pPr>
            <w:r>
              <w:rPr>
                <w:i/>
                <w:iCs/>
              </w:rPr>
              <w:t xml:space="preserve">Articolo 14. –Disposizioni particolari per i dirigenti </w:t>
            </w:r>
          </w:p>
          <w:p>
            <w:pPr>
              <w:jc w:val="both"/>
            </w:pPr>
            <w:r>
              <w:rPr>
                <w:i/>
                <w:iCs/>
              </w:rPr>
              <w:t xml:space="preserve">Articolo 15. –Contratti ed altri atti negoziali </w:t>
            </w:r>
          </w:p>
          <w:p>
            <w:pPr>
              <w:jc w:val="both"/>
            </w:pPr>
            <w:r>
              <w:rPr>
                <w:i/>
                <w:iCs/>
              </w:rPr>
              <w:t xml:space="preserve">Articolo16.–Procedure relative ad appalti, negoziazioni, contratti e collaudi </w:t>
            </w:r>
          </w:p>
          <w:p>
            <w:pPr>
              <w:jc w:val="both"/>
            </w:pPr>
            <w:r>
              <w:rPr>
                <w:i/>
                <w:iCs/>
              </w:rPr>
              <w:t xml:space="preserve">Articolo 17. –Vigilanza, monitoraggio e attività formative </w:t>
            </w:r>
          </w:p>
          <w:p>
            <w:pPr>
              <w:jc w:val="both"/>
            </w:pPr>
            <w:r>
              <w:rPr>
                <w:i/>
                <w:iCs/>
              </w:rPr>
              <w:t xml:space="preserve">Articolo 18 -Responsabilità conseguente alla violazione dei doveri del codice </w:t>
            </w:r>
          </w:p>
          <w:p>
            <w:pPr>
              <w:jc w:val="both"/>
            </w:pPr>
            <w:r>
              <w:rPr>
                <w:i/>
                <w:iCs/>
              </w:rPr>
              <w:t xml:space="preserve">Articolo 19 –Disposizioni finali ed abrogazioni </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pPr>
            <w:r>
              <w:rPr>
                <w:b/>
                <w:bCs/>
                <w:i/>
                <w:iCs/>
              </w:rPr>
              <w:t>Art. 1 Disposizioni di carattere generale</w:t>
            </w:r>
          </w:p>
          <w:p>
            <w:pPr>
              <w:jc w:val="both"/>
            </w:pPr>
            <w:r>
              <w:rPr>
                <w:b/>
                <w:bCs/>
                <w:i/>
                <w:iCs/>
              </w:rPr>
              <w:t xml:space="preserve">1. </w:t>
            </w:r>
            <w:r>
              <w:rPr>
                <w:i/>
                <w:iCs/>
              </w:rPr>
              <w:t>Il codice di comportamento, adottato con D.P.R. 16 aprile 2013, n. 62</w:t>
            </w:r>
            <w:r>
              <w:rPr>
                <w:b/>
                <w:i/>
                <w:iCs/>
              </w:rPr>
              <w:t xml:space="preserve"> come modificato dal decreto del Presidente della Repubblica del 13 giugno 2023 n. 81 </w:t>
            </w:r>
            <w:r>
              <w:rPr>
                <w:b/>
                <w:i/>
                <w:iCs/>
                <w:sz w:val="18"/>
              </w:rPr>
              <w:t xml:space="preserve">(*1), </w:t>
            </w:r>
            <w:r>
              <w:rPr>
                <w:b/>
                <w:i/>
                <w:iCs/>
              </w:rPr>
              <w:t>chiamato da ora in</w:t>
            </w:r>
            <w:r>
              <w:rPr>
                <w:i/>
                <w:iCs/>
              </w:rPr>
              <w:t xml:space="preserve"> poi “codice generale” definisce, ai fini dell'articolo 54 del decreto legislativo 30 marzo 2001, n. 165, come modificato dal decreto del Presidente della Repubblica n. 81 del 13 giugno 2023, i doveri minimi di diligenza, lealtà, imparzialità e buona condotta che i pubblici dipendenti sono tenuti ad osservare. </w:t>
            </w:r>
          </w:p>
          <w:p>
            <w:pPr>
              <w:jc w:val="both"/>
              <w:rPr>
                <w:i/>
                <w:iCs/>
              </w:rPr>
            </w:pPr>
            <w:r>
              <w:rPr>
                <w:b/>
                <w:bCs/>
                <w:i/>
                <w:iCs/>
              </w:rPr>
              <w:t xml:space="preserve">2. </w:t>
            </w:r>
            <w:r>
              <w:t xml:space="preserve">Il presente Codice, </w:t>
            </w:r>
            <w:r>
              <w:rPr>
                <w:i/>
                <w:iCs/>
              </w:rPr>
              <w:t xml:space="preserve">chiamato da ora in poi “codice speciale”, </w:t>
            </w:r>
            <w:r>
              <w:t xml:space="preserve">adottato dall’amministrazione </w:t>
            </w:r>
            <w:r>
              <w:rPr>
                <w:i/>
                <w:iCs/>
              </w:rPr>
              <w:t>ai sensi dell'articolo 54, comma 5</w:t>
            </w:r>
            <w:r>
              <w:rPr>
                <w:i/>
                <w:iCs/>
                <w:sz w:val="18"/>
              </w:rPr>
              <w:t xml:space="preserve">, (2)*,  </w:t>
            </w:r>
            <w:r>
              <w:rPr>
                <w:i/>
                <w:iCs/>
              </w:rPr>
              <w:t xml:space="preserve">del citato decreto legislativo n. 165 del 2001 e </w:t>
            </w:r>
            <w:proofErr w:type="spellStart"/>
            <w:r>
              <w:rPr>
                <w:i/>
                <w:iCs/>
              </w:rPr>
              <w:t>succ</w:t>
            </w:r>
            <w:proofErr w:type="spellEnd"/>
            <w:r>
              <w:rPr>
                <w:i/>
                <w:iCs/>
              </w:rPr>
              <w:t xml:space="preserve"> mm. e ii va ad </w:t>
            </w:r>
            <w:r>
              <w:t>integrare e specificare l</w:t>
            </w:r>
            <w:r>
              <w:rPr>
                <w:i/>
                <w:iCs/>
              </w:rPr>
              <w:t xml:space="preserve">e previsioni del codice generale al quale si rinvia. </w:t>
            </w:r>
          </w:p>
          <w:p>
            <w:pPr>
              <w:jc w:val="both"/>
              <w:rPr>
                <w:b/>
                <w:bCs/>
                <w:i/>
                <w:iCs/>
                <w:color w:val="4472C4" w:themeColor="accent1"/>
                <w:sz w:val="16"/>
                <w:szCs w:val="16"/>
              </w:rPr>
            </w:pPr>
            <w:r>
              <w:rPr>
                <w:b/>
                <w:bCs/>
                <w:i/>
                <w:iCs/>
                <w:color w:val="4472C4" w:themeColor="accent1"/>
                <w:sz w:val="16"/>
                <w:szCs w:val="16"/>
              </w:rPr>
              <w:t>.</w:t>
            </w:r>
            <w:r>
              <w:rPr>
                <w:b/>
                <w:bCs/>
                <w:i/>
                <w:iCs/>
                <w:color w:val="4472C4" w:themeColor="accent1"/>
                <w:sz w:val="16"/>
                <w:szCs w:val="16"/>
              </w:rPr>
              <w:br/>
            </w:r>
          </w:p>
          <w:p>
            <w:pPr>
              <w:jc w:val="both"/>
              <w:rPr>
                <w:sz w:val="18"/>
                <w:szCs w:val="18"/>
              </w:rPr>
            </w:pPr>
          </w:p>
          <w:p>
            <w:pPr>
              <w:jc w:val="both"/>
              <w:rPr>
                <w:sz w:val="18"/>
                <w:szCs w:val="18"/>
              </w:rPr>
            </w:pPr>
          </w:p>
          <w:p>
            <w:pPr>
              <w:jc w:val="both"/>
              <w:rPr>
                <w:sz w:val="18"/>
                <w:szCs w:val="18"/>
              </w:rPr>
            </w:pPr>
          </w:p>
          <w:p>
            <w:pPr>
              <w:jc w:val="both"/>
            </w:pPr>
            <w:r>
              <w:rPr>
                <w:b/>
                <w:bCs/>
                <w:i/>
                <w:iCs/>
              </w:rPr>
              <w:t>Articolo 2 - Ambito di applicazione.</w:t>
            </w:r>
          </w:p>
          <w:p>
            <w:pPr>
              <w:jc w:val="both"/>
            </w:pPr>
            <w:r>
              <w:rPr>
                <w:b/>
                <w:bCs/>
                <w:i/>
                <w:iCs/>
              </w:rPr>
              <w:t xml:space="preserve">1. </w:t>
            </w:r>
            <w:r>
              <w:rPr>
                <w:i/>
                <w:iCs/>
              </w:rPr>
              <w:t xml:space="preserve">Il presente codice si applica ai dipendenti del Comune di Palermo il cui rapporto di lavoro è disciplinato in base </w:t>
            </w:r>
            <w:bookmarkStart w:id="1" w:name="_Hlk159510404"/>
            <w:r>
              <w:rPr>
                <w:i/>
                <w:iCs/>
              </w:rPr>
              <w:t xml:space="preserve">all'articolo 2, commi 2 e 3, del decreto legislativo 30 marzo 2001, n. 165 </w:t>
            </w:r>
            <w:bookmarkEnd w:id="1"/>
            <w:r>
              <w:rPr>
                <w:i/>
                <w:iCs/>
                <w:sz w:val="18"/>
              </w:rPr>
              <w:t xml:space="preserve">(3) </w:t>
            </w:r>
            <w:r>
              <w:rPr>
                <w:i/>
                <w:iCs/>
              </w:rPr>
              <w:t>*</w:t>
            </w:r>
          </w:p>
          <w:p>
            <w:pPr>
              <w:jc w:val="both"/>
            </w:pPr>
            <w:r>
              <w:rPr>
                <w:b/>
                <w:bCs/>
                <w:i/>
                <w:iCs/>
              </w:rPr>
              <w:t xml:space="preserve">2. </w:t>
            </w:r>
            <w:r>
              <w:rPr>
                <w:i/>
                <w:iCs/>
              </w:rPr>
              <w:t xml:space="preserve">Gli obblighi di condotta previsti dal presente si estendono, per quanto compatibili,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 riguardo gli uffici predispongono gli schemi tipo di incarico, contratto, bando, inserendo la condizione dell’osservanza dei codici di comportamento per il personale sopra indicato; inoltre, negli atti di incarico o nei contratti di acquisizioni delle collaborazioni, delle consulenze o dei servizi, inseriscono apposite disposizioni o clausole di risoluzione o decadenza del rapporto in caso di violazione degli obblighi derivanti dai Codici. </w:t>
            </w:r>
          </w:p>
          <w:p>
            <w:pPr>
              <w:jc w:val="both"/>
              <w:rPr>
                <w:i/>
                <w:iCs/>
              </w:rPr>
            </w:pPr>
            <w:r>
              <w:rPr>
                <w:b/>
                <w:bCs/>
                <w:i/>
                <w:iCs/>
              </w:rPr>
              <w:t xml:space="preserve">3. </w:t>
            </w:r>
            <w:r>
              <w:rPr>
                <w:i/>
                <w:iCs/>
              </w:rPr>
              <w:t xml:space="preserve">Ai fini della prevenzione dei fenomeni corruttivi, le regole di cui sopra si estendono ai soggetti controllati e/o partecipati dall’Amministrazione, nonché al personale socialmente utile e/o di pubblica utilità. </w:t>
            </w:r>
          </w:p>
          <w:p>
            <w:pPr>
              <w:jc w:val="both"/>
              <w:rPr>
                <w:b/>
                <w:bCs/>
                <w:i/>
                <w:iCs/>
                <w:sz w:val="18"/>
                <w:szCs w:val="18"/>
              </w:rPr>
            </w:pPr>
          </w:p>
          <w:p>
            <w:pPr>
              <w:jc w:val="both"/>
              <w:rPr>
                <w:sz w:val="18"/>
                <w:szCs w:val="18"/>
              </w:rPr>
            </w:pPr>
          </w:p>
          <w:p>
            <w:pPr>
              <w:jc w:val="both"/>
              <w:rPr>
                <w:sz w:val="18"/>
                <w:szCs w:val="18"/>
              </w:rPr>
            </w:pPr>
          </w:p>
          <w:p>
            <w:pPr>
              <w:jc w:val="both"/>
              <w:rPr>
                <w:b/>
                <w:bCs/>
                <w:i/>
                <w:iCs/>
              </w:rPr>
            </w:pPr>
          </w:p>
          <w:p>
            <w:pPr>
              <w:jc w:val="both"/>
            </w:pPr>
            <w:r>
              <w:rPr>
                <w:b/>
                <w:bCs/>
                <w:i/>
                <w:iCs/>
              </w:rPr>
              <w:t>Art. 3 Principi generali</w:t>
            </w:r>
          </w:p>
          <w:p>
            <w:pPr>
              <w:jc w:val="both"/>
            </w:pPr>
            <w:r>
              <w:rPr>
                <w:b/>
                <w:bCs/>
                <w:i/>
                <w:iCs/>
              </w:rPr>
              <w:t xml:space="preserve">1. </w:t>
            </w:r>
            <w:r>
              <w:rPr>
                <w:i/>
                <w:iCs/>
              </w:rPr>
              <w:t xml:space="preserve">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 </w:t>
            </w:r>
          </w:p>
          <w:p>
            <w:pPr>
              <w:jc w:val="both"/>
              <w:rPr>
                <w:i/>
                <w:iCs/>
              </w:rPr>
            </w:pPr>
            <w:r>
              <w:rPr>
                <w:b/>
                <w:bCs/>
                <w:i/>
                <w:iCs/>
              </w:rPr>
              <w:t xml:space="preserve">2. </w:t>
            </w:r>
            <w:r>
              <w:rPr>
                <w:i/>
                <w:iCs/>
              </w:rPr>
              <w:t xml:space="preserve">Il dipendente rispetta altresì i principi di integrità, correttezza, buona fede, proporzionalità, obiettività, trasparenza, equità e ragionevolezza e agisce in posizione di indipendenza e imparzialità, astenendosi in caso di conflitto di interessi. </w:t>
            </w:r>
          </w:p>
          <w:p>
            <w:pPr>
              <w:jc w:val="both"/>
            </w:pPr>
            <w:r>
              <w:rPr>
                <w:b/>
                <w:bCs/>
                <w:i/>
                <w:iCs/>
              </w:rPr>
              <w:t xml:space="preserve">3. </w:t>
            </w:r>
            <w:r>
              <w:rPr>
                <w:i/>
                <w:iCs/>
              </w:rPr>
              <w:t xml:space="preserve">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 </w:t>
            </w:r>
          </w:p>
          <w:p>
            <w:pPr>
              <w:jc w:val="both"/>
            </w:pPr>
            <w:r>
              <w:rPr>
                <w:b/>
                <w:bCs/>
                <w:i/>
                <w:iCs/>
              </w:rPr>
              <w:t xml:space="preserve">4. </w:t>
            </w:r>
            <w:r>
              <w:rPr>
                <w:i/>
                <w:iCs/>
              </w:rPr>
              <w:t xml:space="preserve">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pPr>
              <w:jc w:val="both"/>
            </w:pPr>
            <w:r>
              <w:rPr>
                <w:b/>
                <w:bCs/>
                <w:i/>
                <w:iCs/>
              </w:rPr>
              <w:t xml:space="preserve">5. </w:t>
            </w:r>
            <w:r>
              <w:rPr>
                <w:i/>
                <w:iCs/>
              </w:rPr>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w:t>
            </w:r>
          </w:p>
          <w:p>
            <w:pPr>
              <w:jc w:val="both"/>
            </w:pPr>
            <w:r>
              <w:rPr>
                <w:i/>
                <w:iCs/>
              </w:rPr>
              <w:t xml:space="preserve">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pPr>
              <w:jc w:val="both"/>
              <w:rPr>
                <w:i/>
                <w:iCs/>
              </w:rPr>
            </w:pPr>
            <w:r>
              <w:rPr>
                <w:b/>
                <w:bCs/>
                <w:i/>
                <w:iCs/>
              </w:rPr>
              <w:t xml:space="preserve">6. </w:t>
            </w:r>
            <w:r>
              <w:rPr>
                <w:i/>
                <w:iCs/>
              </w:rPr>
              <w:t xml:space="preserve">Il dipendente dimostra la massima disponibilità e collaborazione nei rapporti con le altre pubbliche amministrazioni, assicurando lo scambio e la trasmissione delle informazioni e dei dati in qualsiasi forma anche telematica, nel rispetto della normativa vigente. </w:t>
            </w:r>
          </w:p>
          <w:p>
            <w:pPr>
              <w:jc w:val="both"/>
              <w:rPr>
                <w:i/>
                <w:iCs/>
              </w:rPr>
            </w:pPr>
          </w:p>
          <w:p>
            <w:pPr>
              <w:jc w:val="both"/>
            </w:pPr>
            <w:r>
              <w:rPr>
                <w:b/>
                <w:bCs/>
                <w:i/>
                <w:iCs/>
                <w:color w:val="4472C4" w:themeColor="accent1"/>
              </w:rPr>
              <w:br/>
            </w:r>
            <w:r>
              <w:rPr>
                <w:b/>
                <w:bCs/>
                <w:i/>
                <w:iCs/>
              </w:rPr>
              <w:t>Art. 4 Regali, compensi e altre utilità</w:t>
            </w:r>
          </w:p>
          <w:p>
            <w:pPr>
              <w:jc w:val="both"/>
            </w:pPr>
            <w:r>
              <w:rPr>
                <w:b/>
                <w:bCs/>
                <w:i/>
                <w:iCs/>
              </w:rPr>
              <w:t xml:space="preserve">1. </w:t>
            </w:r>
            <w:r>
              <w:rPr>
                <w:i/>
                <w:iCs/>
              </w:rPr>
              <w:t xml:space="preserve">Il dipendente non chiede, né sollecita, per sé o per altri, regali o altre utilità. </w:t>
            </w:r>
          </w:p>
          <w:p>
            <w:pPr>
              <w:jc w:val="both"/>
            </w:pPr>
            <w:r>
              <w:rPr>
                <w:b/>
                <w:bCs/>
                <w:i/>
                <w:iCs/>
              </w:rPr>
              <w:lastRenderedPageBreak/>
              <w:t xml:space="preserve">2. </w:t>
            </w:r>
            <w:r>
              <w:rPr>
                <w:i/>
                <w:iCs/>
              </w:rPr>
              <w:t xml:space="preserve">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 </w:t>
            </w:r>
          </w:p>
          <w:p>
            <w:pPr>
              <w:jc w:val="both"/>
            </w:pPr>
            <w:r>
              <w:rPr>
                <w:b/>
                <w:bCs/>
                <w:i/>
                <w:iCs/>
              </w:rPr>
              <w:t xml:space="preserve">3. </w:t>
            </w:r>
            <w:r>
              <w:rPr>
                <w:i/>
                <w:iCs/>
              </w:rPr>
              <w:t xml:space="preserve">Il dipendente non accetta, per sé o per altri, da un proprio subordinato o collega, direttamente o indirettamente, regali o altre utilità, salvo quelli d'uso di modico valore. Il dipendente non offre, direttamente o indirettamente, regali o altre utilità a un proprio sovraordinato o collega, salvo quelli d'uso di modico valore. </w:t>
            </w:r>
          </w:p>
          <w:p>
            <w:pPr>
              <w:jc w:val="both"/>
            </w:pPr>
            <w:r>
              <w:rPr>
                <w:b/>
                <w:bCs/>
                <w:i/>
                <w:iCs/>
              </w:rPr>
              <w:t xml:space="preserve">4. </w:t>
            </w:r>
            <w:r>
              <w:rPr>
                <w:i/>
                <w:iCs/>
              </w:rPr>
              <w:t xml:space="preserve">I regali e le altre utilità comunque ricevuti fuori dai casi consentiti dal presente articolo, a cura dello stesso dipendente cui siano pervenuti, qualora non sia possibile la restituzione, sono immediatamente messi a disposizione dell'Amministrazione per la loro devoluzione in beneficienza. </w:t>
            </w:r>
          </w:p>
          <w:p>
            <w:pPr>
              <w:jc w:val="both"/>
            </w:pPr>
            <w:r>
              <w:rPr>
                <w:b/>
                <w:bCs/>
                <w:i/>
                <w:iCs/>
              </w:rPr>
              <w:t xml:space="preserve">5. </w:t>
            </w:r>
            <w:r>
              <w:rPr>
                <w:i/>
                <w:iCs/>
              </w:rPr>
              <w:t xml:space="preserve">Ai fini del presente articolo, per regali o altre utilità di modico valore si intendono quelle di valore non superiore, in via orientativa, a 150 euro, anche sotto forma di sconto, limite inteso anche quale misura massima del valore economico raggiungibile nell’arco dell’anno. </w:t>
            </w:r>
          </w:p>
          <w:p>
            <w:pPr>
              <w:jc w:val="both"/>
            </w:pPr>
            <w:r>
              <w:rPr>
                <w:i/>
                <w:iCs/>
              </w:rPr>
              <w:t xml:space="preserve">Nell’ipotesi in cui tale valore annuale sia superato in modo limitato, il dipendente informa per iscritto il dirigente di riferimento, il quale, valutata la tipologia di regalia (se trattasi di un bene durevole o no), il valore della stessa nonché il tipo di relazione che ha comportato la regalia stessa può autorizzare il dipendente a ricevere il bene di che trattasi, informandone comunque il responsabile della prevenzione della corruzione. </w:t>
            </w:r>
          </w:p>
          <w:p>
            <w:pPr>
              <w:jc w:val="both"/>
            </w:pPr>
            <w:r>
              <w:rPr>
                <w:i/>
                <w:iCs/>
              </w:rPr>
              <w:t xml:space="preserve">Per analogia il dirigente di servizio o di settore informa con le medesime modalità di cui al comma precedente il responsabile per la prevenzione della corruzione che, effettuate le valutazioni di cui sopra, può autorizzare il dirigente a ricevere il bene. </w:t>
            </w:r>
          </w:p>
          <w:p>
            <w:pPr>
              <w:jc w:val="both"/>
            </w:pPr>
            <w:r>
              <w:rPr>
                <w:b/>
                <w:bCs/>
                <w:i/>
                <w:iCs/>
              </w:rPr>
              <w:t xml:space="preserve">6. </w:t>
            </w:r>
            <w:r>
              <w:rPr>
                <w:i/>
                <w:iCs/>
              </w:rPr>
              <w:t xml:space="preserve">Al fine del monitoraggio delle regalie ricevute all’interno del proprio servizio, il dirigente richiede al proprio personale, con cadenza almeno annuale, la produzione di una dichiarazione redatta ai sensi del D.P.R. 445/2000 e nel rispetto degli artt. 75 e 76, attestante l’accettazione o meno di regali, </w:t>
            </w:r>
            <w:r>
              <w:rPr>
                <w:i/>
                <w:iCs/>
              </w:rPr>
              <w:lastRenderedPageBreak/>
              <w:t xml:space="preserve">indicandone la tipologia ed il valore presunto. Analoga dichiarazione viene presentata da ogni singolo Dirigente al Responsabile per la Prevenzione della corruzione, per il tramite del Capo Area, e dal Segretario al Sindaco. </w:t>
            </w:r>
          </w:p>
          <w:p>
            <w:pPr>
              <w:jc w:val="both"/>
            </w:pPr>
            <w:r>
              <w:rPr>
                <w:b/>
                <w:bCs/>
                <w:i/>
                <w:iCs/>
              </w:rPr>
              <w:t xml:space="preserve">7. </w:t>
            </w:r>
            <w:r>
              <w:rPr>
                <w:i/>
                <w:iCs/>
              </w:rPr>
              <w:t xml:space="preserve">Il dipendente non accetta incarichi di collaborazione a qualunque titolo da soggetti privati che abbiano, o abbiano avuto nel triennio precedente, un interesse economico significativo in decisioni o attività inerenti all'ufficio di appartenenza. </w:t>
            </w:r>
          </w:p>
          <w:p>
            <w:pPr>
              <w:jc w:val="both"/>
              <w:rPr>
                <w:i/>
                <w:iCs/>
              </w:rPr>
            </w:pPr>
            <w:r>
              <w:rPr>
                <w:b/>
                <w:bCs/>
                <w:i/>
                <w:iCs/>
              </w:rPr>
              <w:t xml:space="preserve">8. </w:t>
            </w:r>
            <w:r>
              <w:rPr>
                <w:i/>
                <w:iCs/>
              </w:rPr>
              <w:t xml:space="preserve">Allo scopo di preservare il prestigio e l'imparzialità dell'amministrazione, il responsabile dell'ufficio vigila sulla corretta applicazione del presente articolo. </w:t>
            </w:r>
          </w:p>
          <w:p>
            <w:pPr>
              <w:jc w:val="both"/>
            </w:pPr>
          </w:p>
          <w:p>
            <w:pPr>
              <w:jc w:val="both"/>
              <w:rPr>
                <w:b/>
                <w:bCs/>
                <w:i/>
                <w:iCs/>
              </w:rPr>
            </w:pPr>
          </w:p>
          <w:p>
            <w:pPr>
              <w:jc w:val="both"/>
              <w:rPr>
                <w:b/>
                <w:bCs/>
                <w:i/>
                <w:iCs/>
              </w:rPr>
            </w:pPr>
          </w:p>
          <w:p>
            <w:pPr>
              <w:jc w:val="both"/>
              <w:rPr>
                <w:b/>
                <w:bCs/>
                <w:i/>
                <w:iCs/>
              </w:rPr>
            </w:pPr>
          </w:p>
          <w:p>
            <w:pPr>
              <w:jc w:val="both"/>
              <w:rPr>
                <w:b/>
                <w:bCs/>
                <w:i/>
                <w:iCs/>
              </w:rPr>
            </w:pPr>
          </w:p>
          <w:p>
            <w:pPr>
              <w:jc w:val="both"/>
            </w:pPr>
            <w:r>
              <w:rPr>
                <w:b/>
                <w:bCs/>
                <w:i/>
                <w:iCs/>
              </w:rPr>
              <w:t>Art.5 Partecipazione ad associazioni e organizzazioni</w:t>
            </w:r>
          </w:p>
          <w:p>
            <w:pPr>
              <w:jc w:val="both"/>
            </w:pPr>
            <w:r>
              <w:rPr>
                <w:b/>
                <w:bCs/>
                <w:i/>
                <w:iCs/>
              </w:rPr>
              <w:t xml:space="preserve">1. </w:t>
            </w:r>
            <w:r>
              <w:rPr>
                <w:i/>
                <w:iCs/>
              </w:rPr>
              <w:t xml:space="preserve">Nel rispetto della disciplina vigente del diritto di associazione, il dipendente, entro gg. 10 comunica tempestivamente al Dirigente del servizio di appartenenza ed al Settore Risorse Umane, la propria adesione o appartenenza ad associazioni od organizzazioni, comprese le adesioni ad onlus ed organismi non aventi scopo di lucro, a prescindere dal loro carattere riservato o meno, i cui ambiti di interessi possano interferire con lo svolgimento dell'attività dell'ufficio. In ogni caso per permettere all’Amministrazione un’opportuna conoscenza della partecipazione ad oggi ad associazioni e organizzazioni, il dipendente entro 30 giorni dall’adozione del presente Regolamento comunicherà le adesioni di cui al presente articolo al Settore Risorse Umane, tramite apposito modulo all’uopo definito dallo stesso, nonché al responsabile del Servizio di appartenenza. E’ onere di quest’ultimo l’inserimento delle comunicazioni pervenute in un’apposita banca dati. Il presente comma non si applica all'adesione a partiti politici o a sindacati. </w:t>
            </w:r>
          </w:p>
          <w:p>
            <w:pPr>
              <w:jc w:val="both"/>
              <w:rPr>
                <w:i/>
                <w:iCs/>
              </w:rPr>
            </w:pPr>
            <w:r>
              <w:rPr>
                <w:b/>
                <w:bCs/>
                <w:i/>
                <w:iCs/>
              </w:rPr>
              <w:t xml:space="preserve">2. </w:t>
            </w:r>
            <w:r>
              <w:rPr>
                <w:i/>
                <w:iCs/>
              </w:rPr>
              <w:t xml:space="preserve">Il pubblico dipendente non costringe altri dipendenti ad aderire ad associazioni od organizzazioni, né esercita pressioni a tale fine, promettendo vantaggi o prospettando svantaggi di carriera. </w:t>
            </w:r>
          </w:p>
          <w:p>
            <w:pPr>
              <w:jc w:val="both"/>
            </w:pPr>
          </w:p>
          <w:p>
            <w:pPr>
              <w:jc w:val="both"/>
            </w:pPr>
          </w:p>
          <w:p>
            <w:pPr>
              <w:jc w:val="both"/>
            </w:pPr>
            <w:r>
              <w:rPr>
                <w:b/>
                <w:bCs/>
                <w:i/>
                <w:iCs/>
              </w:rPr>
              <w:t>Art. 6 Comunicazione degli interessi finanziari e conflitti d'interesse</w:t>
            </w:r>
          </w:p>
          <w:p>
            <w:pPr>
              <w:jc w:val="both"/>
            </w:pPr>
            <w:r>
              <w:rPr>
                <w:b/>
                <w:bCs/>
                <w:i/>
                <w:iCs/>
              </w:rPr>
              <w:lastRenderedPageBreak/>
              <w:t xml:space="preserve">1. </w:t>
            </w:r>
            <w:r>
              <w:rPr>
                <w:i/>
                <w:iCs/>
              </w:rPr>
              <w:t xml:space="preserve">Fermi restando gli obblighi di trasparenza previsti da leggi o regolamenti, il dipendente, all'atto dell'assegnazione all'ufficio, informa per iscritto il dirigente del Servizio di tutti i rapporti, diretti o indiretti, di collaborazione con soggetti privati in qualunque modo retribuiti che lo stesso abbia o abbia avuto negli ultimi tre anni, precisando: </w:t>
            </w:r>
          </w:p>
          <w:p>
            <w:pPr>
              <w:jc w:val="both"/>
            </w:pPr>
            <w:r>
              <w:rPr>
                <w:i/>
                <w:iCs/>
              </w:rPr>
              <w:t xml:space="preserve">a) se in prima persona, o suoi parenti o affini entro il secondo grado, il coniuge o il convivente abbiano ancora rapporti finanziari con il soggetto con cui ha avuto i predetti rapporti di collaborazione; </w:t>
            </w:r>
          </w:p>
          <w:p>
            <w:pPr>
              <w:jc w:val="both"/>
              <w:rPr>
                <w:b/>
                <w:bCs/>
                <w:i/>
                <w:iCs/>
              </w:rPr>
            </w:pPr>
            <w:r>
              <w:rPr>
                <w:i/>
                <w:iCs/>
              </w:rPr>
              <w:t>b) se tali rapporti siano intercorsi o intercorrano con soggetti che abbiano interessi in attività o decisioni inerenti all'ufficio, limitatamente alle pratiche a lui affidate.</w:t>
            </w:r>
            <w:r>
              <w:t xml:space="preserve"> </w:t>
            </w:r>
          </w:p>
          <w:p>
            <w:pPr>
              <w:jc w:val="both"/>
              <w:rPr>
                <w:b/>
                <w:i/>
                <w:iCs/>
              </w:rPr>
            </w:pPr>
            <w:r>
              <w:rPr>
                <w:b/>
                <w:bCs/>
                <w:i/>
                <w:iCs/>
              </w:rPr>
              <w:t xml:space="preserve">2. </w:t>
            </w:r>
            <w:r>
              <w:rPr>
                <w:i/>
                <w:iCs/>
              </w:rPr>
              <w:t>Per il personale già assegnato all’ufficio, e quindi per tutti i dipendenti, l’adempimento informativo di cui al comma 1 dovrà essere effettuato, previa adeguata richiesta del Settore Risorse umane, con predisposizione di apposito modulo</w:t>
            </w:r>
            <w:r>
              <w:rPr>
                <w:b/>
                <w:i/>
                <w:iCs/>
              </w:rPr>
              <w:t>, con cadenza annuale.</w:t>
            </w:r>
          </w:p>
          <w:p>
            <w:pPr>
              <w:jc w:val="both"/>
              <w:rPr>
                <w:i/>
                <w:iCs/>
              </w:rPr>
            </w:pPr>
            <w:r>
              <w:rPr>
                <w:b/>
                <w:bCs/>
                <w:i/>
                <w:iCs/>
              </w:rPr>
              <w:t xml:space="preserve">3. </w:t>
            </w:r>
            <w:r>
              <w:rPr>
                <w:i/>
                <w:iCs/>
              </w:rPr>
              <w:t xml:space="preserve">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 </w:t>
            </w:r>
          </w:p>
          <w:p>
            <w:pPr>
              <w:jc w:val="both"/>
            </w:pPr>
          </w:p>
          <w:p>
            <w:pPr>
              <w:jc w:val="both"/>
            </w:pPr>
          </w:p>
          <w:p>
            <w:pPr>
              <w:jc w:val="both"/>
              <w:rPr>
                <w:b/>
                <w:bCs/>
                <w:i/>
                <w:iCs/>
              </w:rPr>
            </w:pPr>
          </w:p>
          <w:p>
            <w:pPr>
              <w:jc w:val="both"/>
              <w:rPr>
                <w:b/>
                <w:bCs/>
                <w:i/>
                <w:iCs/>
              </w:rPr>
            </w:pPr>
          </w:p>
          <w:p>
            <w:pPr>
              <w:jc w:val="both"/>
            </w:pPr>
            <w:r>
              <w:rPr>
                <w:b/>
                <w:bCs/>
                <w:i/>
                <w:iCs/>
              </w:rPr>
              <w:t>Art. 7 Attività ed incarichi extraistituzionali: conflitti d’interesse e incompatibilità</w:t>
            </w:r>
          </w:p>
          <w:p>
            <w:pPr>
              <w:jc w:val="both"/>
            </w:pPr>
            <w:r>
              <w:rPr>
                <w:b/>
                <w:bCs/>
                <w:i/>
                <w:iCs/>
              </w:rPr>
              <w:t>1</w:t>
            </w:r>
            <w:r>
              <w:rPr>
                <w:b/>
                <w:bCs/>
                <w:i/>
                <w:iCs/>
                <w:color w:val="FF0000"/>
              </w:rPr>
              <w:t xml:space="preserve">. </w:t>
            </w:r>
            <w:r>
              <w:rPr>
                <w:i/>
                <w:iCs/>
              </w:rPr>
              <w:t xml:space="preserve">Il dipendente </w:t>
            </w:r>
            <w:r>
              <w:rPr>
                <w:b/>
                <w:i/>
                <w:iCs/>
              </w:rPr>
              <w:t>(……)</w:t>
            </w:r>
            <w:r>
              <w:rPr>
                <w:i/>
                <w:iCs/>
              </w:rPr>
              <w:t xml:space="preserve"> non accetta incarichi di collaborazione: </w:t>
            </w:r>
          </w:p>
          <w:p>
            <w:pPr>
              <w:jc w:val="both"/>
            </w:pPr>
            <w:r>
              <w:rPr>
                <w:i/>
                <w:iCs/>
              </w:rPr>
              <w:t xml:space="preserve">a) Che per il carattere d’intensità e professionalità richiesto, oltrepassino i limiti dell’occasionalità e saltuarietà; </w:t>
            </w:r>
          </w:p>
          <w:p>
            <w:pPr>
              <w:jc w:val="both"/>
            </w:pPr>
            <w:r>
              <w:rPr>
                <w:i/>
                <w:iCs/>
              </w:rPr>
              <w:t xml:space="preserve">b) Che possano ingenerare, anche solo potenzialmente, situazione di conflittualità con gli interessi facenti capo all’Amministrazione e, quindi, con le funzioni assegnate sia al medesimo che alla struttura di appartenenza; </w:t>
            </w:r>
          </w:p>
          <w:p>
            <w:pPr>
              <w:jc w:val="both"/>
            </w:pPr>
            <w:r>
              <w:rPr>
                <w:i/>
                <w:iCs/>
              </w:rPr>
              <w:t xml:space="preserve">c) Che in termini remunerativi, considerati sia singolarmente che come sommatoria di più incarichi, siano prevalenti rispetto all’impiego di dipendente comunale; </w:t>
            </w:r>
          </w:p>
          <w:p>
            <w:pPr>
              <w:jc w:val="both"/>
            </w:pPr>
            <w:r>
              <w:rPr>
                <w:i/>
                <w:iCs/>
              </w:rPr>
              <w:t xml:space="preserve">d) A favore di soggetti nei confronti dei quali il dipendente o il servizio di assegnazione svolga funzioni di controllo o vigilanza; </w:t>
            </w:r>
          </w:p>
          <w:p>
            <w:pPr>
              <w:jc w:val="both"/>
            </w:pPr>
            <w:r>
              <w:rPr>
                <w:i/>
                <w:iCs/>
              </w:rPr>
              <w:lastRenderedPageBreak/>
              <w:t xml:space="preserve">e) Da soggetti privati che abbiano in corso, o abbiano avuto nel biennio precedente, forniture o appalti comunali o un interesse economico significativo in decisioni o attività inerenti all’ ufficio di appartenenza; </w:t>
            </w:r>
          </w:p>
          <w:p>
            <w:pPr>
              <w:jc w:val="both"/>
            </w:pPr>
            <w:r>
              <w:rPr>
                <w:b/>
                <w:i/>
                <w:iCs/>
              </w:rPr>
              <w:t>f) In posizione di legale rappresentante, presidente, consigliere di amministrazione, componente del direttivo e comunque in posizione apicale in associazioni e/o cooperative, senza scopo di lucro</w:t>
            </w:r>
            <w:r>
              <w:rPr>
                <w:i/>
                <w:iCs/>
              </w:rPr>
              <w:t xml:space="preserve"> che siano fornitori di beni o servizi del comune di Palermo o ricevano da </w:t>
            </w:r>
            <w:proofErr w:type="gramStart"/>
            <w:r>
              <w:rPr>
                <w:i/>
                <w:iCs/>
              </w:rPr>
              <w:t>questo contributi</w:t>
            </w:r>
            <w:proofErr w:type="gramEnd"/>
            <w:r>
              <w:rPr>
                <w:i/>
                <w:iCs/>
              </w:rPr>
              <w:t xml:space="preserve"> a qualunque titolo; </w:t>
            </w:r>
          </w:p>
          <w:p>
            <w:pPr>
              <w:jc w:val="both"/>
              <w:rPr>
                <w:i/>
                <w:iCs/>
              </w:rPr>
            </w:pPr>
            <w:r>
              <w:rPr>
                <w:i/>
                <w:iCs/>
              </w:rPr>
              <w:t xml:space="preserve">g) Che, comunque, per l’impegno richiesto o per le modalità di svolgimento, non consentano un tempestivo e puntuale svolgimento dei compiti d’ufficio, in relazione alle esigenze del servizio di appartenenza. In tale ultimo caso il dirigente potrà revocare l’autorizzazione. </w:t>
            </w:r>
          </w:p>
          <w:p>
            <w:pPr>
              <w:jc w:val="both"/>
              <w:rPr>
                <w:i/>
                <w:iCs/>
              </w:rPr>
            </w:pPr>
          </w:p>
          <w:p>
            <w:pPr>
              <w:jc w:val="both"/>
            </w:pPr>
          </w:p>
          <w:p>
            <w:pPr>
              <w:jc w:val="both"/>
              <w:rPr>
                <w:b/>
                <w:bCs/>
                <w:i/>
                <w:iCs/>
              </w:rPr>
            </w:pPr>
          </w:p>
          <w:p>
            <w:pPr>
              <w:jc w:val="both"/>
            </w:pPr>
            <w:r>
              <w:rPr>
                <w:b/>
                <w:bCs/>
                <w:i/>
                <w:iCs/>
              </w:rPr>
              <w:t>Art. 8 Obbligo di astensione</w:t>
            </w:r>
          </w:p>
          <w:p>
            <w:pPr>
              <w:jc w:val="both"/>
              <w:rPr>
                <w:i/>
                <w:iCs/>
              </w:rPr>
            </w:pPr>
            <w:r>
              <w:rPr>
                <w:b/>
                <w:bCs/>
                <w:i/>
                <w:iCs/>
              </w:rPr>
              <w:t xml:space="preserve">1. </w:t>
            </w:r>
            <w:r>
              <w:rPr>
                <w:i/>
                <w:iCs/>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p>
          <w:p>
            <w:pPr>
              <w:jc w:val="both"/>
              <w:rPr>
                <w:i/>
                <w:iCs/>
              </w:rPr>
            </w:pPr>
            <w:r>
              <w:rPr>
                <w:b/>
                <w:bCs/>
                <w:i/>
                <w:iCs/>
              </w:rPr>
              <w:t xml:space="preserve">2. </w:t>
            </w:r>
            <w:r>
              <w:rPr>
                <w:i/>
                <w:iCs/>
              </w:rPr>
              <w:t xml:space="preserve">La comunicazione dell’astensione e delle relative ragioni, viene manifestata al proprio Dirigente di servizio che decide in merito; lo stesso adotta opportune iniziative volte al controllo ed alla corretta archiviazione dei casi di astensione, secondo un sistema che viene stabilito dal Responsabile per la prevenzione della corruzione. </w:t>
            </w:r>
          </w:p>
          <w:p>
            <w:pPr>
              <w:jc w:val="both"/>
            </w:pPr>
          </w:p>
          <w:p>
            <w:pPr>
              <w:jc w:val="both"/>
              <w:rPr>
                <w:b/>
                <w:bCs/>
                <w:i/>
                <w:iCs/>
              </w:rPr>
            </w:pPr>
          </w:p>
          <w:p>
            <w:pPr>
              <w:jc w:val="both"/>
              <w:rPr>
                <w:b/>
                <w:bCs/>
                <w:i/>
                <w:iCs/>
              </w:rPr>
            </w:pPr>
          </w:p>
          <w:p>
            <w:pPr>
              <w:jc w:val="both"/>
              <w:rPr>
                <w:b/>
                <w:bCs/>
                <w:i/>
                <w:iCs/>
              </w:rPr>
            </w:pPr>
          </w:p>
          <w:p>
            <w:pPr>
              <w:jc w:val="both"/>
              <w:rPr>
                <w:b/>
                <w:bCs/>
                <w:i/>
                <w:iCs/>
              </w:rPr>
            </w:pPr>
          </w:p>
          <w:p>
            <w:pPr>
              <w:jc w:val="both"/>
            </w:pPr>
            <w:r>
              <w:rPr>
                <w:b/>
                <w:bCs/>
                <w:i/>
                <w:iCs/>
              </w:rPr>
              <w:t>Art. 9 Prevenzione della corruzione</w:t>
            </w:r>
          </w:p>
          <w:p>
            <w:pPr>
              <w:pBdr>
                <w:bottom w:val="single" w:sz="6" w:space="1" w:color="auto"/>
              </w:pBdr>
              <w:jc w:val="both"/>
              <w:rPr>
                <w:color w:val="FF0000"/>
              </w:rPr>
            </w:pPr>
            <w:r>
              <w:rPr>
                <w:i/>
                <w:iCs/>
              </w:rPr>
              <w:t xml:space="preserve">1.Il dipendente rispetta le misure necessarie alla prevenzione degli illeciti nell'amministrazione. In particolare, il dipendente rispetta le prescrizioni </w:t>
            </w:r>
            <w:r>
              <w:rPr>
                <w:i/>
                <w:iCs/>
              </w:rPr>
              <w:lastRenderedPageBreak/>
              <w:t xml:space="preserve">contenute nel piano per la prevenzione della corruzione, presta la sua collaborazione al responsabile della prevenzione della corruzione e, fermo restando l'obbligo di denuncia all'autorità giudiziaria, segnala al proprio superiore gerarchico </w:t>
            </w:r>
            <w:r>
              <w:rPr>
                <w:b/>
                <w:i/>
                <w:iCs/>
              </w:rPr>
              <w:t>e, contemporaneamente, al Responsabile della Prevenzione della Corruzione</w:t>
            </w:r>
            <w:r>
              <w:rPr>
                <w:i/>
                <w:iCs/>
              </w:rPr>
              <w:t xml:space="preserve">, </w:t>
            </w:r>
            <w:bookmarkStart w:id="2" w:name="_GoBack"/>
            <w:bookmarkEnd w:id="2"/>
            <w:r>
              <w:rPr>
                <w:i/>
                <w:iCs/>
              </w:rPr>
              <w:t>eventuali situazioni di illecito nell'amministrazione di cui sia venuto a conoscenza. L’amministrazione prevede la tutela del dipendente che ha denunciato l’illecito così come previsto e disciplinato dal</w:t>
            </w:r>
            <w:r>
              <w:rPr>
                <w:color w:val="FF0000"/>
              </w:rPr>
              <w:t xml:space="preserve"> </w:t>
            </w:r>
            <w:r>
              <w:rPr>
                <w:b/>
              </w:rPr>
              <w:t xml:space="preserve">decreto legislativo n. 24 del 10 marzo 2023 </w:t>
            </w:r>
            <w:r>
              <w:rPr>
                <w:b/>
                <w:sz w:val="16"/>
              </w:rPr>
              <w:t>(</w:t>
            </w:r>
            <w:proofErr w:type="gramStart"/>
            <w:r>
              <w:rPr>
                <w:b/>
                <w:sz w:val="16"/>
              </w:rPr>
              <w:t>4)</w:t>
            </w:r>
            <w:r>
              <w:rPr>
                <w:color w:val="FF0000"/>
                <w:sz w:val="16"/>
              </w:rPr>
              <w:t>*</w:t>
            </w:r>
            <w:proofErr w:type="gramEnd"/>
          </w:p>
          <w:p>
            <w:pPr>
              <w:jc w:val="both"/>
              <w:rPr>
                <w:b/>
                <w:sz w:val="18"/>
              </w:rPr>
            </w:pPr>
          </w:p>
          <w:p>
            <w:pPr>
              <w:jc w:val="both"/>
              <w:rPr>
                <w:b/>
                <w:bCs/>
                <w:i/>
                <w:iCs/>
              </w:rPr>
            </w:pPr>
          </w:p>
          <w:p>
            <w:pPr>
              <w:jc w:val="both"/>
              <w:rPr>
                <w:b/>
                <w:bCs/>
                <w:i/>
                <w:iCs/>
              </w:rPr>
            </w:pPr>
          </w:p>
          <w:p>
            <w:pPr>
              <w:jc w:val="both"/>
            </w:pPr>
            <w:r>
              <w:rPr>
                <w:b/>
                <w:bCs/>
                <w:i/>
                <w:iCs/>
              </w:rPr>
              <w:t>Art. 10 Trasparenza e tracciabilità</w:t>
            </w:r>
          </w:p>
          <w:p>
            <w:pPr>
              <w:jc w:val="both"/>
            </w:pPr>
            <w:r>
              <w:rPr>
                <w:b/>
                <w:bCs/>
                <w:i/>
                <w:iCs/>
              </w:rPr>
              <w:t xml:space="preserve">1. </w:t>
            </w:r>
            <w:r>
              <w:rPr>
                <w:i/>
                <w:iCs/>
              </w:rPr>
              <w:t xml:space="preserve">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w:t>
            </w:r>
          </w:p>
          <w:p>
            <w:pPr>
              <w:jc w:val="both"/>
            </w:pPr>
            <w:r>
              <w:rPr>
                <w:b/>
                <w:bCs/>
                <w:i/>
                <w:iCs/>
              </w:rPr>
              <w:t xml:space="preserve">2. </w:t>
            </w:r>
            <w:r>
              <w:rPr>
                <w:i/>
                <w:iCs/>
              </w:rPr>
              <w:t xml:space="preserve">I titolari degli uffici collaborano con il Responsabile per la prevenzione della corruzione anche al fine di garantire la comunicazione, in modo regolare e completo, delle informazioni, dei dati e degli atti oggetto di pubblicazione, nonché assicurare l’accesso civico. </w:t>
            </w:r>
          </w:p>
          <w:p>
            <w:pPr>
              <w:jc w:val="both"/>
              <w:rPr>
                <w:i/>
                <w:iCs/>
              </w:rPr>
            </w:pPr>
            <w:r>
              <w:rPr>
                <w:b/>
                <w:bCs/>
                <w:i/>
                <w:iCs/>
              </w:rPr>
              <w:t xml:space="preserve">3. </w:t>
            </w:r>
            <w:r>
              <w:rPr>
                <w:i/>
                <w:iCs/>
              </w:rPr>
              <w:t>La tracciabilità dei processi decisionali adottati dai dipendenti deve essere, in tutti i casi, garantita attraverso un adeguato supporto documentale, che consenta in ogni momento la replicabilità.</w:t>
            </w:r>
          </w:p>
          <w:p>
            <w:pPr>
              <w:jc w:val="both"/>
              <w:rPr>
                <w:i/>
                <w:iCs/>
              </w:rPr>
            </w:pPr>
          </w:p>
          <w:p>
            <w:pPr>
              <w:jc w:val="both"/>
              <w:rPr>
                <w:i/>
                <w:iCs/>
              </w:rPr>
            </w:pPr>
          </w:p>
          <w:p>
            <w:pPr>
              <w:jc w:val="both"/>
              <w:rPr>
                <w:b/>
                <w:bCs/>
                <w:i/>
                <w:iCs/>
              </w:rPr>
            </w:pPr>
          </w:p>
          <w:p>
            <w:pPr>
              <w:jc w:val="both"/>
            </w:pPr>
            <w:r>
              <w:rPr>
                <w:b/>
                <w:bCs/>
                <w:i/>
                <w:iCs/>
              </w:rPr>
              <w:t>Art. 11 Comportamento nei rapporti privati</w:t>
            </w:r>
          </w:p>
          <w:p>
            <w:pPr>
              <w:jc w:val="both"/>
            </w:pPr>
            <w:r>
              <w:rPr>
                <w:b/>
                <w:bCs/>
                <w:i/>
                <w:iCs/>
              </w:rPr>
              <w:t xml:space="preserve">1. </w:t>
            </w:r>
            <w:r>
              <w:rPr>
                <w:i/>
                <w:iCs/>
              </w:rPr>
              <w:t xml:space="preserve">Nei rapporti privati, comprese le relazioni extra lavorative con pubblici ufficiali nell'esercizio delle loro funzioni, o nelle normali relazioni derivanti da attività d’istituto, il dipendente non sfrutta, </w:t>
            </w:r>
            <w:proofErr w:type="spellStart"/>
            <w:r>
              <w:rPr>
                <w:i/>
                <w:iCs/>
              </w:rPr>
              <w:t>nè</w:t>
            </w:r>
            <w:proofErr w:type="spellEnd"/>
            <w:r>
              <w:rPr>
                <w:i/>
                <w:iCs/>
              </w:rPr>
              <w:t xml:space="preserve"> menziona la posizione che ricopre nell'amministrazione per ottenere utilità che non gli spettino e non assume nessun altro comportamento che possa nuocere all'immagine dell'amministrazione. </w:t>
            </w:r>
          </w:p>
          <w:p>
            <w:pPr>
              <w:jc w:val="both"/>
              <w:rPr>
                <w:i/>
                <w:iCs/>
              </w:rPr>
            </w:pPr>
            <w:r>
              <w:rPr>
                <w:b/>
                <w:bCs/>
                <w:i/>
                <w:iCs/>
              </w:rPr>
              <w:t xml:space="preserve">2. </w:t>
            </w:r>
            <w:r>
              <w:rPr>
                <w:i/>
                <w:iCs/>
              </w:rPr>
              <w:t xml:space="preserve">Il dipendente non fa oggetto di pubblica conversazione, anche nell’ambito delle piazze virtuali, </w:t>
            </w:r>
            <w:proofErr w:type="spellStart"/>
            <w:r>
              <w:rPr>
                <w:i/>
                <w:iCs/>
              </w:rPr>
              <w:t>purchè</w:t>
            </w:r>
            <w:proofErr w:type="spellEnd"/>
            <w:r>
              <w:rPr>
                <w:i/>
                <w:iCs/>
              </w:rPr>
              <w:t xml:space="preserve"> accessibili ad una molteplicità di persone, o anche nell’ambito dei mezzi di informazione tradizionali o meno, di vicende e situazioni interne degli uffici dell’Amministrazione anche con riferimento ad apprezzamenti poco </w:t>
            </w:r>
            <w:r>
              <w:rPr>
                <w:i/>
                <w:iCs/>
              </w:rPr>
              <w:lastRenderedPageBreak/>
              <w:t xml:space="preserve">lusinghieri nei confronti dei colleghi, dei dirigenti e/o dell’operato dell’Amministrazione, non ritenendosi i sopra riferiti comportamenti conformi ai principi generali di cui all’art. 3. Resta, evidentemente, fermo il diritto da parte di ciascun dipendente di rappresentare alle Organizzazioni Sindacali, situazioni o vicende interne agli Uffici dell’Amministrazione, reputate lesive dei propri diritti. </w:t>
            </w:r>
          </w:p>
          <w:p>
            <w:pPr>
              <w:jc w:val="both"/>
              <w:rPr>
                <w:b/>
              </w:rPr>
            </w:pPr>
            <w:r>
              <w:rPr>
                <w:b/>
              </w:rPr>
              <w:t xml:space="preserve"> Comma 3 abrogato in quanto inserito nell’art. 14 comma 10 bis</w:t>
            </w:r>
          </w:p>
          <w:p>
            <w:pPr>
              <w:jc w:val="both"/>
            </w:pPr>
          </w:p>
          <w:p>
            <w:pPr>
              <w:jc w:val="both"/>
              <w:rPr>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i/>
                <w:iCs/>
              </w:rPr>
            </w:pPr>
            <w:r>
              <w:rPr>
                <w:b/>
                <w:bCs/>
                <w:i/>
                <w:iCs/>
              </w:rPr>
              <w:t xml:space="preserve">Art. 11-bis </w:t>
            </w:r>
            <w:r>
              <w:rPr>
                <w:b/>
                <w:bCs/>
              </w:rPr>
              <w:t>Utilizzo delle tecnologie informatiche</w:t>
            </w:r>
            <w:r>
              <w:rPr>
                <w:b/>
                <w:i/>
                <w:iCs/>
              </w:rPr>
              <w:t>.</w:t>
            </w:r>
          </w:p>
          <w:p>
            <w:pPr>
              <w:jc w:val="both"/>
              <w:rPr>
                <w:b/>
                <w:i/>
                <w:iCs/>
              </w:rPr>
            </w:pPr>
            <w:r>
              <w:rPr>
                <w:b/>
                <w:i/>
                <w:iCs/>
              </w:rPr>
              <w:t>NUOVA ISTITUZIONE</w:t>
            </w:r>
          </w:p>
          <w:p>
            <w:pPr>
              <w:jc w:val="both"/>
              <w:rPr>
                <w:b/>
                <w:i/>
                <w:iCs/>
              </w:rPr>
            </w:pPr>
            <w:r>
              <w:rPr>
                <w:b/>
                <w:i/>
                <w:iCs/>
              </w:rPr>
              <w:t xml:space="preserve">L'amministrazione ha facoltà di svolgere gli accertamenti necessari ed adottare ogni misura atta a garantire la sicurezza e la protezione dei sistemi informatici, delle informazioni  e  dei  dati, stabilendo linee-guida conformi a quelle adottate dall'Agenzia per l'Italia Digitale, sentito il  Garante  per la protezione dei dati personali.  In caso di uso di dispositivi elettronici personali, trova applicazione l'articolo 12, comma 3-bis </w:t>
            </w:r>
            <w:bookmarkStart w:id="3" w:name="_Hlk159511365"/>
            <w:r>
              <w:rPr>
                <w:b/>
                <w:i/>
                <w:iCs/>
              </w:rPr>
              <w:t>del decreto legislativo 7 marzo 2005, n. 82</w:t>
            </w:r>
            <w:bookmarkEnd w:id="3"/>
            <w:r>
              <w:rPr>
                <w:b/>
                <w:i/>
                <w:iCs/>
              </w:rPr>
              <w:t xml:space="preserve">. </w:t>
            </w:r>
            <w:r>
              <w:rPr>
                <w:b/>
                <w:i/>
                <w:iCs/>
                <w:sz w:val="16"/>
              </w:rPr>
              <w:t>(</w:t>
            </w:r>
            <w:proofErr w:type="gramStart"/>
            <w:r>
              <w:rPr>
                <w:b/>
                <w:i/>
                <w:iCs/>
                <w:sz w:val="16"/>
              </w:rPr>
              <w:t>5)*</w:t>
            </w:r>
            <w:proofErr w:type="gramEnd"/>
          </w:p>
          <w:p>
            <w:pPr>
              <w:jc w:val="both"/>
              <w:rPr>
                <w:b/>
                <w:i/>
                <w:iCs/>
              </w:rPr>
            </w:pPr>
          </w:p>
          <w:p>
            <w:pPr>
              <w:jc w:val="both"/>
              <w:rPr>
                <w:b/>
                <w:bCs/>
              </w:rPr>
            </w:pPr>
          </w:p>
          <w:p>
            <w:pPr>
              <w:jc w:val="both"/>
              <w:rPr>
                <w:b/>
                <w:bCs/>
              </w:rPr>
            </w:pPr>
          </w:p>
          <w:p>
            <w:pPr>
              <w:jc w:val="both"/>
              <w:rPr>
                <w:b/>
                <w:bCs/>
              </w:rPr>
            </w:pPr>
          </w:p>
          <w:p>
            <w:pPr>
              <w:jc w:val="both"/>
              <w:rPr>
                <w:b/>
                <w:bCs/>
              </w:rPr>
            </w:pPr>
          </w:p>
          <w:p>
            <w:pPr>
              <w:jc w:val="both"/>
              <w:rPr>
                <w:b/>
                <w:bCs/>
              </w:rPr>
            </w:pPr>
          </w:p>
          <w:p>
            <w:pPr>
              <w:jc w:val="both"/>
              <w:rPr>
                <w:b/>
                <w:bCs/>
              </w:rPr>
            </w:pPr>
            <w:r>
              <w:rPr>
                <w:b/>
                <w:bCs/>
              </w:rPr>
              <w:t xml:space="preserve">Art. 11-ter Utilizzo dei mezzi di informazione e dei social media. </w:t>
            </w:r>
            <w:r>
              <w:rPr>
                <w:b/>
                <w:bCs/>
                <w:i/>
              </w:rPr>
              <w:t>NUOVA ISTITUZIONE</w:t>
            </w:r>
          </w:p>
          <w:p>
            <w:pPr>
              <w:jc w:val="both"/>
              <w:rPr>
                <w:b/>
                <w:i/>
                <w:iCs/>
              </w:rPr>
            </w:pPr>
            <w:r>
              <w:rPr>
                <w:b/>
                <w:i/>
                <w:iCs/>
              </w:rPr>
              <w:t xml:space="preserve">1. Nell'utilizzo dei propri account di social media, il dipendente utilizza ogni cautela affinché le proprie opinioni </w:t>
            </w:r>
            <w:proofErr w:type="gramStart"/>
            <w:r>
              <w:rPr>
                <w:b/>
                <w:i/>
                <w:iCs/>
              </w:rPr>
              <w:t>o  i</w:t>
            </w:r>
            <w:proofErr w:type="gramEnd"/>
            <w:r>
              <w:rPr>
                <w:b/>
                <w:i/>
                <w:iCs/>
              </w:rPr>
              <w:t xml:space="preserve"> propri giudizi su eventi, cose o persone, non  siano  in  alcun  modo attribuibili   direttamente   alla   pubblica   amministrazione    di appartenenza. </w:t>
            </w:r>
          </w:p>
          <w:p>
            <w:pPr>
              <w:jc w:val="both"/>
              <w:rPr>
                <w:b/>
                <w:i/>
                <w:iCs/>
              </w:rPr>
            </w:pPr>
            <w:r>
              <w:rPr>
                <w:b/>
                <w:i/>
                <w:iCs/>
              </w:rPr>
              <w:t xml:space="preserve"> 2. In ogni caso il dipendente è tenuto ad astenersi da qualsiasi intervento o commento che possa nuocere al prestigio, al decoro o all'immagine dell'Amministrazione di appartenenza o della Pubblica Amministrazione in generale. </w:t>
            </w:r>
          </w:p>
          <w:p>
            <w:pPr>
              <w:jc w:val="both"/>
              <w:rPr>
                <w:b/>
                <w:i/>
                <w:iCs/>
              </w:rPr>
            </w:pPr>
            <w:r>
              <w:rPr>
                <w:b/>
                <w:i/>
                <w:iCs/>
              </w:rPr>
              <w:t xml:space="preserve">  3. Al fine di garantirne i necessari profili di riservatezza le comunicazioni, afferenti direttamente o indirettamente il servizio non si </w:t>
            </w:r>
            <w:r>
              <w:rPr>
                <w:b/>
                <w:i/>
                <w:iCs/>
              </w:rPr>
              <w:lastRenderedPageBreak/>
              <w:t xml:space="preserve">svolgono, di norma, attraverso conversazioni   pubbliche mediante l'utilizzo di piattaforme digitali o social media.  Sono escluse da tale limitazione le </w:t>
            </w:r>
            <w:proofErr w:type="spellStart"/>
            <w:r>
              <w:rPr>
                <w:b/>
                <w:i/>
                <w:iCs/>
              </w:rPr>
              <w:t>attivita'</w:t>
            </w:r>
            <w:proofErr w:type="spellEnd"/>
            <w:r>
              <w:rPr>
                <w:b/>
                <w:i/>
                <w:iCs/>
              </w:rPr>
              <w:t xml:space="preserve"> o le comunicazioni per le quali l'utilizzo dei social media risponde ad una esigenza di carattere istituzionale. </w:t>
            </w:r>
          </w:p>
          <w:p>
            <w:pPr>
              <w:jc w:val="both"/>
              <w:rPr>
                <w:b/>
                <w:i/>
                <w:iCs/>
              </w:rPr>
            </w:pPr>
            <w:r>
              <w:rPr>
                <w:b/>
                <w:i/>
                <w:iCs/>
              </w:rPr>
              <w:t xml:space="preserve">  4. L’Amministrazione si può dotare di una "social media policy” per ciascuna tipologia di piattaforma digitale, al fine di adeguare alle proprie specificità le disposizioni di cui al presente articolo. </w:t>
            </w:r>
          </w:p>
          <w:p>
            <w:pPr>
              <w:jc w:val="both"/>
              <w:rPr>
                <w:b/>
                <w:i/>
                <w:iCs/>
              </w:rPr>
            </w:pPr>
            <w:r>
              <w:rPr>
                <w:b/>
                <w:i/>
                <w:iCs/>
              </w:rPr>
              <w:t xml:space="preserve">   5. Fermi restando i casi di divieto previsti dalla legge i dipendenti non possono divulgare o diffondere per ragioni estranee al loro rapporto di lavoro con l'amministrazione e in </w:t>
            </w:r>
            <w:proofErr w:type="spellStart"/>
            <w:r>
              <w:rPr>
                <w:b/>
                <w:i/>
                <w:iCs/>
              </w:rPr>
              <w:t>difformita'</w:t>
            </w:r>
            <w:proofErr w:type="spellEnd"/>
            <w:r>
              <w:rPr>
                <w:b/>
                <w:i/>
                <w:iCs/>
              </w:rPr>
              <w:t xml:space="preserve"> alle disposizioni di cui al decreto legislativo 13 marzo 2013, n.  33, e alla legge 7 agosto 1990, n.  241, documenti, anche istruttori, e informazioni di cui essi abbiano la disponibilità. </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pPr>
            <w:r>
              <w:rPr>
                <w:b/>
                <w:bCs/>
                <w:i/>
                <w:iCs/>
              </w:rPr>
              <w:t>Art. 12 Comportamento in servizio</w:t>
            </w:r>
          </w:p>
          <w:p>
            <w:pPr>
              <w:jc w:val="both"/>
            </w:pPr>
            <w:r>
              <w:rPr>
                <w:b/>
                <w:bCs/>
                <w:i/>
                <w:iCs/>
              </w:rPr>
              <w:t xml:space="preserve">1. </w:t>
            </w:r>
            <w:r>
              <w:rPr>
                <w:i/>
                <w:iCs/>
              </w:rPr>
              <w:t xml:space="preserve">Fermo restando il rispetto dei termini del procedimento amministrativo, il dipendente, salvo giustificato motivo, non ritarda né adotta comportamenti tali da far ricadere su altri dipendenti il compimento di attività o l'adozione di decisioni di propria spettanza. </w:t>
            </w:r>
          </w:p>
          <w:p>
            <w:pPr>
              <w:jc w:val="both"/>
            </w:pPr>
            <w:r>
              <w:rPr>
                <w:b/>
                <w:bCs/>
                <w:i/>
                <w:iCs/>
              </w:rPr>
              <w:t xml:space="preserve">2. </w:t>
            </w:r>
            <w:r>
              <w:rPr>
                <w:i/>
                <w:iCs/>
              </w:rPr>
              <w:t xml:space="preserve">E’ obbligo del Dirigente del Servizio, in merito all’equa ripartizione dei carichi di lavoro, rilevare e tenere conto delle eventuali deviazioni dovute alla negligenza di alcuni dipendenti. </w:t>
            </w:r>
          </w:p>
          <w:p>
            <w:pPr>
              <w:jc w:val="both"/>
              <w:rPr>
                <w:i/>
                <w:iCs/>
              </w:rPr>
            </w:pPr>
            <w:r>
              <w:rPr>
                <w:b/>
                <w:bCs/>
                <w:i/>
                <w:iCs/>
              </w:rPr>
              <w:t xml:space="preserve">3. </w:t>
            </w:r>
            <w:r>
              <w:rPr>
                <w:i/>
                <w:iCs/>
              </w:rPr>
              <w:t xml:space="preserve">Il dipendente utilizza i permessi di astensione dal lavoro comunque denominati, nel rispetto delle condizioni previste dalla legge, dai regolamenti e dai contratti collettivi. </w:t>
            </w:r>
          </w:p>
          <w:p>
            <w:pPr>
              <w:jc w:val="both"/>
            </w:pPr>
            <w:r>
              <w:rPr>
                <w:b/>
                <w:bCs/>
                <w:i/>
                <w:iCs/>
              </w:rPr>
              <w:t xml:space="preserve"> </w:t>
            </w:r>
            <w:r>
              <w:rPr>
                <w:i/>
                <w:iCs/>
              </w:rPr>
              <w:t xml:space="preserve">E’ obbligo del Dirigente che all’interno della struttura gestisce il personale sia di controllare che l’uso dei permessi di astensione avvenga effettivamente per le ragioni e nei limiti previsti dalla legge e dai contratti collettivi, sia di vigilare sulla corretta timbratura delle presenze da parte dei propri dipendenti, avviando il relativo procedimento disciplinare in caso di pratiche scorrette. </w:t>
            </w:r>
          </w:p>
          <w:p>
            <w:pPr>
              <w:jc w:val="both"/>
            </w:pPr>
            <w:r>
              <w:rPr>
                <w:b/>
                <w:bCs/>
                <w:i/>
                <w:iCs/>
              </w:rPr>
              <w:t xml:space="preserve">5. </w:t>
            </w:r>
            <w:r>
              <w:rPr>
                <w:i/>
                <w:iCs/>
              </w:rPr>
              <w:t xml:space="preserve">Il dipendente utilizza il materiale o le attrezzature di cui dispone esclusivamente per ragioni di ufficio e i servizi telematici e telefonici dell'ufficio per soli fini istituzionali e nel rispetto dei vincoli posti dalla legge e dall'amministrazione, mantenendo l’assoluto riserbo sui dati dei quali si viene a conoscenza nell’esercizio delle proprie funzioni. Il dipendente utilizza i mezzi di trasporto dell'amministrazione a sua disposizione soltanto per lo svolgimento dei compiti d'ufficio, astenendosi dal trasportare terzi, se non per motivi d'ufficio. </w:t>
            </w:r>
          </w:p>
          <w:p>
            <w:pPr>
              <w:jc w:val="both"/>
              <w:rPr>
                <w:i/>
                <w:iCs/>
              </w:rPr>
            </w:pPr>
            <w:r>
              <w:rPr>
                <w:b/>
                <w:bCs/>
                <w:i/>
                <w:iCs/>
              </w:rPr>
              <w:t xml:space="preserve">6. </w:t>
            </w:r>
            <w:r>
              <w:rPr>
                <w:i/>
                <w:iCs/>
              </w:rPr>
              <w:t xml:space="preserve">Il dirigente vigila sull’utilizzo adeguato di materiali, attrezzature, servizi e più in generale delle risorse nella prospettiva dell’efficienza e dell’economicità dell’azione pubblica. </w:t>
            </w:r>
          </w:p>
          <w:p>
            <w:pPr>
              <w:jc w:val="both"/>
              <w:rPr>
                <w:i/>
                <w:iCs/>
              </w:rPr>
            </w:pPr>
          </w:p>
          <w:p>
            <w:pPr>
              <w:jc w:val="both"/>
              <w:rPr>
                <w:b/>
                <w:bCs/>
                <w:i/>
                <w:iCs/>
              </w:rPr>
            </w:pPr>
          </w:p>
          <w:p>
            <w:pPr>
              <w:jc w:val="both"/>
            </w:pPr>
            <w:r>
              <w:rPr>
                <w:b/>
                <w:bCs/>
                <w:i/>
                <w:iCs/>
              </w:rPr>
              <w:t>Art. 13 Rapporti con il pubblico</w:t>
            </w:r>
          </w:p>
          <w:p>
            <w:pPr>
              <w:jc w:val="both"/>
              <w:rPr>
                <w:b/>
                <w:i/>
                <w:iCs/>
              </w:rPr>
            </w:pPr>
            <w:r>
              <w:rPr>
                <w:b/>
                <w:bCs/>
                <w:i/>
                <w:iCs/>
              </w:rPr>
              <w:t xml:space="preserve">1. </w:t>
            </w:r>
            <w:r>
              <w:rPr>
                <w:i/>
                <w:iCs/>
              </w:rPr>
              <w:t>Il dipendente in rapporto con il pubblico si fa riconoscere attraverso l'esposizione in modo visibile del cartellino od altro supporto identificativo messo a disposizione dall'amministrazione - salvo diverse disposizioni di servizio, anche in considerazione della sicurezza dei dipendenti -, opera con spirito di servizio, correttezza, cortesia e disponibilità e, nel rispondere alla corrispondenza, a chiamate telefoniche e ai messaggi di posta elettronica, opera nella maniera più completa e accurata possibile</w:t>
            </w:r>
            <w:r>
              <w:rPr>
                <w:b/>
                <w:i/>
                <w:iCs/>
              </w:rPr>
              <w:t>,</w:t>
            </w:r>
            <w:r>
              <w:rPr>
                <w:b/>
              </w:rPr>
              <w:t xml:space="preserve"> </w:t>
            </w:r>
            <w:r>
              <w:rPr>
                <w:b/>
                <w:i/>
                <w:iCs/>
              </w:rPr>
              <w:t xml:space="preserve">e in </w:t>
            </w:r>
            <w:r>
              <w:rPr>
                <w:b/>
                <w:i/>
                <w:iCs/>
              </w:rPr>
              <w:lastRenderedPageBreak/>
              <w:t xml:space="preserve">ogni caso,  orientando  il  proprio   comportamento   alla   soddisfazione dell'utente. </w:t>
            </w:r>
          </w:p>
          <w:p>
            <w:pPr>
              <w:jc w:val="both"/>
            </w:pPr>
            <w:r>
              <w:rPr>
                <w:i/>
                <w:iCs/>
              </w:rPr>
              <w:t xml:space="preserve">In particolare, la risposta alle varie comunicazioni degli utenti, nei casi in cui non sia già previsto un termine specifico, deve essere effettuata entro gg. 30; alle comunicazioni di posta elettronica si deve rispondere generalmente con lo stesso mezzo, riportando tutti gli elementi idonei ai fini dell’identificazione del responsabile e della esaustività della risposta. Qualora il dipendente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 </w:t>
            </w:r>
          </w:p>
          <w:p>
            <w:pPr>
              <w:jc w:val="both"/>
              <w:rPr>
                <w:i/>
                <w:iCs/>
              </w:rPr>
            </w:pPr>
            <w:r>
              <w:rPr>
                <w:b/>
                <w:bCs/>
                <w:i/>
                <w:iCs/>
              </w:rPr>
              <w:t xml:space="preserve">2. </w:t>
            </w:r>
            <w:r>
              <w:rPr>
                <w:i/>
                <w:iCs/>
              </w:rPr>
              <w:t xml:space="preserve">Salvo il diritto di esprimere valutazioni e diffondere informazioni a tutela dei diritti sindacali, il dipendente si astiene da dichiarazioni pubbliche offensive nei confronti dell'amministrazione o che </w:t>
            </w:r>
            <w:r>
              <w:rPr>
                <w:b/>
                <w:i/>
                <w:iCs/>
              </w:rPr>
              <w:t>possano nuocere al prestigio, al decoro   o   all'immagine dell'Amministrazione di appartenenza o della Pubblica Amministrazione in generale</w:t>
            </w:r>
            <w:r>
              <w:rPr>
                <w:i/>
                <w:iCs/>
                <w:color w:val="FF0000"/>
              </w:rPr>
              <w:t xml:space="preserve">. </w:t>
            </w:r>
          </w:p>
          <w:p>
            <w:pPr>
              <w:jc w:val="both"/>
            </w:pPr>
            <w:r>
              <w:rPr>
                <w:b/>
                <w:bCs/>
                <w:i/>
                <w:iCs/>
              </w:rPr>
              <w:t>3</w:t>
            </w:r>
            <w:r>
              <w:rPr>
                <w:i/>
                <w:iCs/>
              </w:rPr>
              <w:t xml:space="preserve">. Il rilascio di dichiarazioni pubbliche o altre forme di esternazione, anche nell’ambito dei mezzi di informazione, e nell’ambito delle piazze virtuali, </w:t>
            </w:r>
            <w:r>
              <w:rPr>
                <w:b/>
                <w:i/>
                <w:iCs/>
              </w:rPr>
              <w:t>compete al rappresentante dell’Amministrazione, ovvero al Dirigente o al funzionario</w:t>
            </w:r>
            <w:r>
              <w:rPr>
                <w:i/>
                <w:iCs/>
              </w:rPr>
              <w:t xml:space="preserve"> a ciò appositamente autorizzato, purché si tratti di vicende e situazioni relativi alla propria attività istituzionale, astenendosi da apprezzamenti poco lusinghieri nei confronti dei colleghi, del personale e/o dell’operato dell’Amministrazione, non ritenendosi i sopra riferiti comportamenti conformi ai principi generali di cui all’art. 3. I soggetti di cui sopra renderanno le predette dichiarazioni pubbliche previa intesa con l’Assessore di riferimento. </w:t>
            </w:r>
          </w:p>
          <w:p>
            <w:pPr>
              <w:jc w:val="both"/>
              <w:rPr>
                <w:i/>
              </w:rPr>
            </w:pPr>
            <w:r>
              <w:rPr>
                <w:b/>
                <w:bCs/>
                <w:i/>
                <w:iCs/>
              </w:rPr>
              <w:t xml:space="preserve">4. </w:t>
            </w:r>
            <w:r>
              <w:rPr>
                <w:i/>
                <w:iCs/>
              </w:rPr>
              <w:t xml:space="preserve">Il dipendente che svolge la sua attività lavorativa in un ufficio che fornisce servizi al pubblico cura il rispetto degli standard di qualità e di quantità fissati dall'amministrazione anche nell’apposita carta dei </w:t>
            </w:r>
            <w:r>
              <w:rPr>
                <w:i/>
                <w:iCs/>
              </w:rPr>
              <w:lastRenderedPageBreak/>
              <w:t xml:space="preserve">servizi; in particolare il personale dell’URP, degli sportelli di front-office, delle postazioni decentrate e degli altri uffici che operano a contatto </w:t>
            </w:r>
            <w:r>
              <w:rPr>
                <w:i/>
              </w:rPr>
              <w:t>devono adottare un comportamento cortese, disponibile e discreto anche dinanzi a situazioni difficili da gestire</w:t>
            </w:r>
            <w:r>
              <w:rPr>
                <w:i/>
                <w:iCs/>
              </w:rPr>
              <w:t xml:space="preserve">. Il dipendente opera al fine di assicurare la continuità del servizio, di consentire agli utenti la scelta tra i diversi erogatori e di fornire loro informazioni sulle modalità di prestazione del servizio e sui livelli di qualità. </w:t>
            </w:r>
          </w:p>
          <w:p>
            <w:pPr>
              <w:jc w:val="both"/>
            </w:pPr>
            <w:r>
              <w:rPr>
                <w:b/>
                <w:bCs/>
                <w:i/>
                <w:iCs/>
              </w:rPr>
              <w:t xml:space="preserve">5. </w:t>
            </w:r>
            <w:r>
              <w:rPr>
                <w:i/>
                <w:iCs/>
              </w:rPr>
              <w:t xml:space="preserve">Il dipendente non assume impegni </w:t>
            </w:r>
            <w:proofErr w:type="spellStart"/>
            <w:r>
              <w:rPr>
                <w:i/>
                <w:iCs/>
              </w:rPr>
              <w:t>nè</w:t>
            </w:r>
            <w:proofErr w:type="spellEnd"/>
            <w:r>
              <w:rPr>
                <w:i/>
                <w:iCs/>
              </w:rPr>
              <w:t xml:space="preserve">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 </w:t>
            </w:r>
          </w:p>
          <w:p>
            <w:pPr>
              <w:jc w:val="both"/>
              <w:rPr>
                <w:i/>
                <w:iCs/>
              </w:rPr>
            </w:pPr>
            <w:r>
              <w:rPr>
                <w:b/>
                <w:bCs/>
                <w:i/>
                <w:iCs/>
              </w:rPr>
              <w:t xml:space="preserve">6. </w:t>
            </w:r>
            <w:r>
              <w:rPr>
                <w:i/>
                <w:iCs/>
              </w:rPr>
              <w:t xml:space="preserve">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 </w:t>
            </w:r>
          </w:p>
          <w:p>
            <w:pPr>
              <w:jc w:val="both"/>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r>
              <w:rPr>
                <w:b/>
                <w:bCs/>
                <w:i/>
                <w:iCs/>
              </w:rPr>
              <w:t>Art. 14 Disposizioni particolari per i dirigenti</w:t>
            </w:r>
          </w:p>
          <w:p>
            <w:pPr>
              <w:jc w:val="both"/>
              <w:rPr>
                <w:i/>
                <w:iCs/>
              </w:rPr>
            </w:pPr>
            <w:r>
              <w:rPr>
                <w:i/>
                <w:iCs/>
              </w:rPr>
              <w:t>1. Ferma restando l'applicazione delle altre disposizioni del Codice, le norme del presente articolo si applicano ai dirigenti, ivi compresi i titolari di incarico ai sensi dell'articolo 19, comma 6, del decreto legislativo n. 165 del 2001 (</w:t>
            </w:r>
            <w:r>
              <w:rPr>
                <w:i/>
                <w:iCs/>
                <w:sz w:val="18"/>
              </w:rPr>
              <w:t>6)</w:t>
            </w:r>
            <w:r>
              <w:rPr>
                <w:i/>
                <w:iCs/>
              </w:rPr>
              <w:t>* e dell'articolo 110 del decreto legislativo 18 agosto 2000, n. 267</w:t>
            </w:r>
            <w:r>
              <w:rPr>
                <w:i/>
                <w:iCs/>
                <w:sz w:val="18"/>
              </w:rPr>
              <w:t xml:space="preserve">(7)*  </w:t>
            </w:r>
            <w:r>
              <w:rPr>
                <w:i/>
                <w:iCs/>
              </w:rPr>
              <w:t>ed ai soggetti che svolgono funzioni equiparate ai dirigenti operanti negli uffici di diretta collaborazione delle autorità politiche.</w:t>
            </w:r>
          </w:p>
          <w:p>
            <w:pPr>
              <w:jc w:val="both"/>
              <w:rPr>
                <w:i/>
                <w:iCs/>
              </w:rPr>
            </w:pPr>
            <w:r>
              <w:rPr>
                <w:b/>
                <w:bCs/>
                <w:i/>
                <w:iCs/>
              </w:rPr>
              <w:t xml:space="preserve">2. </w:t>
            </w:r>
            <w:r>
              <w:rPr>
                <w:i/>
                <w:iCs/>
              </w:rPr>
              <w:t xml:space="preserve">Il dirigente svolge con diligenza le funzioni ad esso spettanti in base all'atto di conferimento </w:t>
            </w:r>
            <w:r>
              <w:rPr>
                <w:i/>
                <w:iCs/>
              </w:rPr>
              <w:lastRenderedPageBreak/>
              <w:t xml:space="preserve">dell'incarico, persegue gli obiettivi assegnati e adotta un comportamento organizzativo adeguato per   l'assolvimento dell'incarico. </w:t>
            </w:r>
          </w:p>
          <w:p>
            <w:pPr>
              <w:jc w:val="both"/>
            </w:pPr>
          </w:p>
          <w:p>
            <w:pPr>
              <w:jc w:val="both"/>
              <w:rPr>
                <w:i/>
                <w:iCs/>
              </w:rPr>
            </w:pPr>
            <w:r>
              <w:rPr>
                <w:b/>
                <w:bCs/>
                <w:i/>
                <w:iCs/>
              </w:rPr>
              <w:t xml:space="preserve">3. </w:t>
            </w:r>
            <w:r>
              <w:rPr>
                <w:i/>
                <w:iCs/>
              </w:rPr>
              <w:t xml:space="preserve">Il dirigente, prima di assumere le sue funzioni,  </w:t>
            </w:r>
            <w:r>
              <w:rPr>
                <w:b/>
                <w:i/>
                <w:iCs/>
              </w:rPr>
              <w:t>(….)</w:t>
            </w:r>
            <w:r>
              <w:rPr>
                <w:i/>
                <w:iCs/>
              </w:rPr>
              <w:t xml:space="preserve"> comunica all'Amministrazione (Sindaco e Responsabile della prevenzione della corruzione), mediante autodichiarazione,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E’ obbligo dei dirigenti procedere all’aggiornamento dei superiori dati laddove intervengano delle modifiche. </w:t>
            </w:r>
          </w:p>
          <w:p>
            <w:pPr>
              <w:jc w:val="both"/>
            </w:pPr>
          </w:p>
          <w:p>
            <w:pPr>
              <w:jc w:val="both"/>
              <w:rPr>
                <w:b/>
                <w:bCs/>
                <w:i/>
                <w:i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i/>
                <w:iCs/>
              </w:rPr>
            </w:pPr>
            <w:r>
              <w:rPr>
                <w:b/>
                <w:bCs/>
                <w:i/>
                <w:iCs/>
              </w:rPr>
              <w:t xml:space="preserve">4. </w:t>
            </w:r>
            <w:r>
              <w:rPr>
                <w:i/>
                <w:iCs/>
              </w:rPr>
              <w:t>Per i dirigenti già assegnati agli uffici, l’adempimento informativo di cui al comma 3 dovrà essere effettuato previa adeguata richiesta del Settore Risorse Umane, con predisposizione di apposito modulo</w:t>
            </w:r>
            <w:r>
              <w:rPr>
                <w:b/>
                <w:i/>
                <w:iCs/>
              </w:rPr>
              <w:t xml:space="preserve">, </w:t>
            </w:r>
            <w:bookmarkStart w:id="4" w:name="_Hlk161146137"/>
            <w:r>
              <w:rPr>
                <w:b/>
                <w:i/>
                <w:iCs/>
              </w:rPr>
              <w:t xml:space="preserve">con cadenza </w:t>
            </w:r>
            <w:proofErr w:type="gramStart"/>
            <w:r>
              <w:rPr>
                <w:b/>
                <w:i/>
                <w:iCs/>
              </w:rPr>
              <w:t>annuale</w:t>
            </w:r>
            <w:r>
              <w:rPr>
                <w:i/>
                <w:iCs/>
              </w:rPr>
              <w:t xml:space="preserve"> </w:t>
            </w:r>
            <w:bookmarkEnd w:id="4"/>
            <w:r>
              <w:rPr>
                <w:i/>
                <w:iCs/>
                <w:color w:val="FF0000"/>
              </w:rPr>
              <w:t>.</w:t>
            </w:r>
            <w:proofErr w:type="gramEnd"/>
            <w:r>
              <w:rPr>
                <w:i/>
                <w:iCs/>
              </w:rPr>
              <w:t xml:space="preserve"> Il dirigente fornisce le informazioni sulla propria situazione patrimoniale e  le dichiarazioni annuali dei redditi soggetti  all'imposta  sui  redditi delle persone fisiche previste dalla legge.</w:t>
            </w:r>
          </w:p>
          <w:p>
            <w:pPr>
              <w:jc w:val="both"/>
              <w:rPr>
                <w:b/>
                <w:bCs/>
                <w:iCs/>
              </w:rPr>
            </w:pPr>
          </w:p>
          <w:p>
            <w:pPr>
              <w:jc w:val="both"/>
              <w:rPr>
                <w:i/>
                <w:iCs/>
              </w:rPr>
            </w:pPr>
            <w:r>
              <w:rPr>
                <w:b/>
                <w:bCs/>
                <w:iCs/>
              </w:rPr>
              <w:t xml:space="preserve">5. </w:t>
            </w:r>
            <w:r>
              <w:rPr>
                <w:iCs/>
              </w:rPr>
              <w:t>Il dirigente</w:t>
            </w:r>
            <w:r>
              <w:rPr>
                <w:i/>
                <w:iCs/>
              </w:rPr>
              <w:t xml:space="preserve"> assume atteggiamenti leali e trasparenti e adotta un comportamento esemplare, </w:t>
            </w:r>
            <w:r>
              <w:rPr>
                <w:b/>
                <w:i/>
                <w:iCs/>
              </w:rPr>
              <w:t>in termini di integrità, imparzialità, buona fede e correttezza, parità di trattamento, equità, inclusione e ragionevolezza</w:t>
            </w:r>
            <w:r>
              <w:rPr>
                <w:i/>
                <w:iCs/>
              </w:rPr>
              <w:t xml:space="preserve">, nei rapporti con i colleghi, i collaboratori e i destinatari dell'azione amministrativa. Il dirigente cura, altresì, che le risorse assegnate al suo ufficio siano utilizzate per finalità esclusivamente istituzionali e, in nessun caso, per esigenze personali. </w:t>
            </w:r>
          </w:p>
          <w:p>
            <w:pPr>
              <w:jc w:val="both"/>
              <w:rPr>
                <w:i/>
                <w:iCs/>
              </w:rPr>
            </w:pPr>
          </w:p>
          <w:p>
            <w:pPr>
              <w:jc w:val="both"/>
              <w:rPr>
                <w:i/>
                <w:iCs/>
                <w:color w:val="FF0000"/>
              </w:rPr>
            </w:pPr>
            <w:r>
              <w:rPr>
                <w:b/>
                <w:i/>
                <w:iCs/>
              </w:rPr>
              <w:t xml:space="preserve">5. bis. Il dirigente cura la </w:t>
            </w:r>
            <w:proofErr w:type="gramStart"/>
            <w:r>
              <w:rPr>
                <w:b/>
                <w:i/>
                <w:iCs/>
              </w:rPr>
              <w:t>crescita  professionale</w:t>
            </w:r>
            <w:proofErr w:type="gramEnd"/>
            <w:r>
              <w:rPr>
                <w:b/>
                <w:i/>
                <w:iCs/>
              </w:rPr>
              <w:t xml:space="preserve"> dei collaboratori, favorendo le occasioni  di  formazione   e  promuovendo opportunità di sviluppo interne ed esterne alla struttura di cui  è responsabile. NUOVA ISTITUZIONE</w:t>
            </w:r>
          </w:p>
          <w:p>
            <w:pPr>
              <w:jc w:val="both"/>
              <w:rPr>
                <w:i/>
                <w:iCs/>
              </w:rPr>
            </w:pPr>
          </w:p>
          <w:p>
            <w:pPr>
              <w:jc w:val="both"/>
              <w:rPr>
                <w:i/>
                <w:iCs/>
              </w:rPr>
            </w:pPr>
            <w:r>
              <w:rPr>
                <w:b/>
                <w:i/>
                <w:iCs/>
              </w:rPr>
              <w:t xml:space="preserve"> 6.</w:t>
            </w:r>
            <w:r>
              <w:rPr>
                <w:i/>
                <w:iCs/>
              </w:rPr>
              <w:t xml:space="preserve"> Il  dirigente  cura,  compatibilmente  con  le   risorse disponibili, il benessere organizzativo  nella  struttura  a  cui  è preposto, favorendo l'instaurarsi di rapporti cordiali  e  rispettosi tra i collaboratori, </w:t>
            </w:r>
            <w:proofErr w:type="spellStart"/>
            <w:r>
              <w:rPr>
                <w:b/>
                <w:i/>
                <w:iCs/>
              </w:rPr>
              <w:lastRenderedPageBreak/>
              <w:t>nonchè</w:t>
            </w:r>
            <w:proofErr w:type="spellEnd"/>
            <w:r>
              <w:rPr>
                <w:b/>
                <w:i/>
                <w:iCs/>
              </w:rPr>
              <w:t xml:space="preserve"> di relazioni, interne  ed  esterne  alla struttura, basate su una leale  collaborazione  e  su  una  reciproca fiducia</w:t>
            </w:r>
            <w:r>
              <w:rPr>
                <w:i/>
                <w:iCs/>
                <w:color w:val="FF0000"/>
              </w:rPr>
              <w:t xml:space="preserve"> </w:t>
            </w:r>
            <w:r>
              <w:rPr>
                <w:i/>
                <w:iCs/>
              </w:rPr>
              <w:t>e  assume  iniziative  finalizzate  alla  circolazione  delle informazioni, all'inclusione e alla valorizzazione  delle  differenze di genere, di età e di condizioni personali</w:t>
            </w:r>
            <w:r>
              <w:rPr>
                <w:b/>
                <w:i/>
                <w:iCs/>
              </w:rPr>
              <w:t>. ( ….)</w:t>
            </w:r>
            <w:r>
              <w:rPr>
                <w:i/>
                <w:iCs/>
              </w:rPr>
              <w:t xml:space="preserve"> </w:t>
            </w:r>
          </w:p>
          <w:p>
            <w:pPr>
              <w:jc w:val="both"/>
            </w:pPr>
          </w:p>
          <w:p>
            <w:pPr>
              <w:jc w:val="both"/>
            </w:pPr>
          </w:p>
          <w:p>
            <w:pPr>
              <w:jc w:val="both"/>
            </w:pPr>
          </w:p>
          <w:p>
            <w:pPr>
              <w:jc w:val="both"/>
            </w:pPr>
          </w:p>
          <w:p>
            <w:pPr>
              <w:jc w:val="both"/>
            </w:pPr>
          </w:p>
          <w:p>
            <w:pPr>
              <w:jc w:val="both"/>
            </w:pPr>
            <w:r>
              <w:rPr>
                <w:b/>
                <w:bCs/>
                <w:i/>
                <w:iCs/>
              </w:rPr>
              <w:t xml:space="preserve">7. </w:t>
            </w:r>
            <w:r>
              <w:rPr>
                <w:i/>
                <w:iCs/>
              </w:rPr>
              <w:t>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pPr>
              <w:jc w:val="both"/>
              <w:rPr>
                <w:b/>
                <w:bCs/>
                <w:i/>
                <w:iCs/>
              </w:rPr>
            </w:pPr>
          </w:p>
          <w:p>
            <w:pPr>
              <w:jc w:val="both"/>
            </w:pPr>
            <w:r>
              <w:rPr>
                <w:b/>
                <w:bCs/>
                <w:i/>
                <w:iCs/>
              </w:rPr>
              <w:t xml:space="preserve">8. </w:t>
            </w:r>
            <w:r>
              <w:rPr>
                <w:i/>
                <w:iCs/>
              </w:rPr>
              <w:t>Il dirigente svolge la valutazione del personale assegnato alla struttura cui è preposto con imparzialità e rispettando le indicazioni ed i tempi prescritti</w:t>
            </w:r>
            <w:r>
              <w:rPr>
                <w:b/>
                <w:i/>
                <w:iCs/>
              </w:rPr>
              <w:t>, misurando il raggiungimento dei risultati ed il comportamento organizzativo</w:t>
            </w:r>
            <w:r>
              <w:rPr>
                <w:i/>
                <w:iCs/>
              </w:rPr>
              <w:t>.</w:t>
            </w:r>
          </w:p>
          <w:p>
            <w:pPr>
              <w:jc w:val="both"/>
              <w:rPr>
                <w:i/>
                <w:iCs/>
              </w:rPr>
            </w:pPr>
            <w:r>
              <w:rPr>
                <w:b/>
                <w:bCs/>
                <w:i/>
                <w:iCs/>
              </w:rPr>
              <w:t xml:space="preserve">9. </w:t>
            </w:r>
            <w:r>
              <w:rPr>
                <w:i/>
                <w:iCs/>
              </w:rPr>
              <w:t xml:space="preserve">E’ obbligo del dirigente vigilare sul rispetto delle regole in materia di incompatibilità, cumulo di impieghi e incarichi di lavoro da parte dei propri dipendenti, anche al fine di evitare pratiche non consentite di “doppio lavoro”. </w:t>
            </w:r>
          </w:p>
          <w:p>
            <w:pPr>
              <w:jc w:val="both"/>
            </w:pPr>
          </w:p>
          <w:p>
            <w:pPr>
              <w:jc w:val="both"/>
              <w:rPr>
                <w:sz w:val="18"/>
              </w:rPr>
            </w:pPr>
            <w:r>
              <w:rPr>
                <w:b/>
                <w:bCs/>
                <w:i/>
                <w:iCs/>
              </w:rPr>
              <w:t xml:space="preserve">10. </w:t>
            </w:r>
            <w:r>
              <w:rPr>
                <w:i/>
                <w:iCs/>
              </w:rPr>
              <w:t>Il dirigente intraprende con tempestività le iniziative necessarie ove venga a conoscenza di un illecito, attiva e conclude, se competente, il procedimento disciplinare, ovvero segnala tempestivamente l'illecito</w:t>
            </w:r>
            <w:r>
              <w:rPr>
                <w:b/>
                <w:i/>
                <w:iCs/>
              </w:rPr>
              <w:t xml:space="preserve"> all'Ufficio Procedimenti Disciplinari,</w:t>
            </w:r>
            <w:r>
              <w:rPr>
                <w:i/>
                <w:iCs/>
                <w:color w:val="FF0000"/>
              </w:rPr>
              <w:t xml:space="preserve"> </w:t>
            </w:r>
            <w:r>
              <w:rPr>
                <w:i/>
                <w:iCs/>
              </w:rPr>
              <w:t>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w:t>
            </w:r>
            <w:r>
              <w:t xml:space="preserve"> decreto legislativo n. 24 del 10 marzo 2023  (</w:t>
            </w:r>
            <w:r>
              <w:rPr>
                <w:sz w:val="18"/>
              </w:rPr>
              <w:t>8)*</w:t>
            </w:r>
          </w:p>
          <w:p>
            <w:pPr>
              <w:jc w:val="both"/>
              <w:rPr>
                <w:b/>
                <w:sz w:val="18"/>
              </w:rPr>
            </w:pPr>
          </w:p>
          <w:p>
            <w:pPr>
              <w:jc w:val="both"/>
              <w:rPr>
                <w:b/>
                <w:i/>
                <w:iCs/>
              </w:rPr>
            </w:pPr>
            <w:r>
              <w:rPr>
                <w:b/>
                <w:i/>
                <w:iCs/>
              </w:rPr>
              <w:t>10 bis. In caso di segnalazioni all’Autorità di fatti o circostanze connesse all’esercizio delle proprie funzioni i Dirigenti informano il Sindaco ed il Segretario Generale.</w:t>
            </w:r>
          </w:p>
          <w:p>
            <w:pPr>
              <w:jc w:val="both"/>
              <w:rPr>
                <w:b/>
                <w:sz w:val="18"/>
              </w:rPr>
            </w:pPr>
            <w:r>
              <w:rPr>
                <w:b/>
                <w:i/>
                <w:iCs/>
              </w:rPr>
              <w:t xml:space="preserve"> Il Personale dipendente che, nell’espletamento del proprio servizio venga a conoscenza di fatti da segnalare alle competenti autorità, provvederà </w:t>
            </w:r>
            <w:r>
              <w:rPr>
                <w:b/>
                <w:i/>
                <w:iCs/>
              </w:rPr>
              <w:lastRenderedPageBreak/>
              <w:t xml:space="preserve">anche per via gerarchica. Sono fatte salve le disposizioni richiamate nell’art. 9 ultimo capoverso </w:t>
            </w:r>
          </w:p>
          <w:p>
            <w:pPr>
              <w:jc w:val="both"/>
              <w:rPr>
                <w:color w:val="FF0000"/>
                <w:sz w:val="18"/>
              </w:rPr>
            </w:pPr>
          </w:p>
          <w:p>
            <w:pPr>
              <w:jc w:val="both"/>
              <w:rPr>
                <w:i/>
                <w:iCs/>
              </w:rPr>
            </w:pPr>
            <w:r>
              <w:rPr>
                <w:b/>
                <w:bCs/>
                <w:i/>
                <w:iCs/>
              </w:rPr>
              <w:t xml:space="preserve">11 </w:t>
            </w:r>
            <w:r>
              <w:rPr>
                <w:i/>
                <w:iCs/>
              </w:rPr>
              <w:t>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pPr>
              <w:jc w:val="both"/>
              <w:rPr>
                <w:b/>
                <w:bCs/>
                <w:i/>
                <w:iCs/>
                <w:color w:val="FF0000"/>
                <w:lang w:val="en-US"/>
              </w:rPr>
            </w:pPr>
          </w:p>
          <w:p>
            <w:pPr>
              <w:jc w:val="both"/>
              <w:rPr>
                <w:b/>
                <w:bCs/>
                <w:i/>
                <w:iCs/>
                <w:sz w:val="18"/>
                <w:szCs w:val="18"/>
              </w:rPr>
            </w:pPr>
          </w:p>
          <w:p>
            <w:pPr>
              <w:jc w:val="both"/>
              <w:rPr>
                <w:b/>
                <w:bCs/>
                <w:i/>
                <w:iCs/>
                <w:sz w:val="18"/>
                <w:szCs w:val="18"/>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pPr>
            <w:r>
              <w:rPr>
                <w:b/>
                <w:bCs/>
                <w:i/>
                <w:iCs/>
              </w:rPr>
              <w:t>Art. 15 Contratti ed altri atti negoziali</w:t>
            </w:r>
          </w:p>
          <w:p>
            <w:pPr>
              <w:jc w:val="both"/>
            </w:pPr>
            <w:r>
              <w:rPr>
                <w:b/>
                <w:bCs/>
                <w:i/>
                <w:iCs/>
              </w:rPr>
              <w:t xml:space="preserve">1. </w:t>
            </w:r>
            <w:r>
              <w:rPr>
                <w:i/>
                <w:iCs/>
              </w:rPr>
              <w:t xml:space="preserve">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 </w:t>
            </w:r>
          </w:p>
          <w:p>
            <w:pPr>
              <w:jc w:val="both"/>
              <w:rPr>
                <w:i/>
                <w:iCs/>
              </w:rPr>
            </w:pPr>
            <w:r>
              <w:rPr>
                <w:b/>
                <w:bCs/>
                <w:i/>
                <w:iCs/>
              </w:rPr>
              <w:t xml:space="preserve">2. </w:t>
            </w:r>
            <w:r>
              <w:rPr>
                <w:i/>
                <w:iCs/>
              </w:rPr>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w:t>
            </w:r>
            <w:r>
              <w:rPr>
                <w:i/>
                <w:iCs/>
                <w:sz w:val="16"/>
              </w:rPr>
              <w:t>(9</w:t>
            </w:r>
            <w:r>
              <w:rPr>
                <w:i/>
                <w:iCs/>
              </w:rPr>
              <w:t xml:space="preserv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 </w:t>
            </w:r>
          </w:p>
          <w:p>
            <w:pPr>
              <w:jc w:val="both"/>
              <w:rPr>
                <w:i/>
                <w:iCs/>
              </w:rPr>
            </w:pPr>
            <w:r>
              <w:rPr>
                <w:b/>
                <w:bCs/>
                <w:i/>
                <w:iCs/>
              </w:rPr>
              <w:t xml:space="preserve">3. </w:t>
            </w:r>
            <w:r>
              <w:rPr>
                <w:i/>
                <w:iCs/>
              </w:rPr>
              <w:t xml:space="preserve">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w:t>
            </w:r>
            <w:r>
              <w:rPr>
                <w:i/>
                <w:iCs/>
              </w:rPr>
              <w:lastRenderedPageBreak/>
              <w:t xml:space="preserve">dell'amministrazione, ne informa per iscritto il dirigente dell'ufficio. </w:t>
            </w:r>
          </w:p>
          <w:p>
            <w:pPr>
              <w:jc w:val="both"/>
              <w:rPr>
                <w:i/>
                <w:iCs/>
              </w:rPr>
            </w:pPr>
            <w:r>
              <w:rPr>
                <w:b/>
                <w:bCs/>
                <w:i/>
                <w:iCs/>
              </w:rPr>
              <w:t xml:space="preserve">4. </w:t>
            </w:r>
            <w:r>
              <w:rPr>
                <w:i/>
                <w:iCs/>
              </w:rPr>
              <w:t>Se nelle situazioni di cui ai commi 2 e 3 si trova il dirigente, questi informa per iscritto il Responsabile della prevenzione della Corruzione, il dirigente apicale responsabile della gestione del personale e, salvo che non coincida con lo stesso soggetto, il Capo Area</w:t>
            </w:r>
          </w:p>
          <w:p>
            <w:pPr>
              <w:jc w:val="both"/>
              <w:rPr>
                <w:i/>
                <w:iCs/>
              </w:rPr>
            </w:pPr>
            <w:r>
              <w:rPr>
                <w:i/>
                <w:iCs/>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pPr>
              <w:jc w:val="both"/>
              <w:rPr>
                <w:i/>
                <w:iCs/>
              </w:rPr>
            </w:pPr>
          </w:p>
          <w:p>
            <w:pPr>
              <w:jc w:val="both"/>
              <w:rPr>
                <w:i/>
                <w:iCs/>
              </w:rPr>
            </w:pPr>
          </w:p>
          <w:p>
            <w:pPr>
              <w:jc w:val="both"/>
              <w:rPr>
                <w:i/>
                <w:iCs/>
              </w:rPr>
            </w:pPr>
          </w:p>
          <w:p>
            <w:pPr>
              <w:jc w:val="both"/>
              <w:rPr>
                <w:i/>
                <w:iCs/>
              </w:rPr>
            </w:pPr>
          </w:p>
          <w:p>
            <w:pPr>
              <w:jc w:val="both"/>
              <w:rPr>
                <w:i/>
                <w:iCs/>
              </w:rPr>
            </w:pPr>
          </w:p>
          <w:p>
            <w:pPr>
              <w:jc w:val="both"/>
            </w:pPr>
            <w:r>
              <w:rPr>
                <w:b/>
                <w:bCs/>
                <w:i/>
                <w:iCs/>
              </w:rPr>
              <w:t>Art. 16 Procedure relative ad appalti, negoziazioni, contratti e collaudi</w:t>
            </w:r>
          </w:p>
          <w:p>
            <w:pPr>
              <w:jc w:val="both"/>
            </w:pPr>
            <w:r>
              <w:rPr>
                <w:b/>
                <w:bCs/>
                <w:i/>
                <w:iCs/>
              </w:rPr>
              <w:t xml:space="preserve">1. </w:t>
            </w:r>
            <w:r>
              <w:rPr>
                <w:i/>
                <w:iCs/>
              </w:rPr>
              <w:t xml:space="preserve">Tutti i dipendenti, collaboratori o incaricati che nell’esercizio delle funzioni e dei compiti loro spettanti nell’ambito dell’organizzazione comunale intervengono nei procedimenti relativi ad appalti, negoziazioni e contratti del Comune di Palermo, compresa l’esecuzione ed il collaudo, in ogni fase, devono porre in essere i seguenti comportamenti, oltre a quelli già disciplinati dal presente Codice Speciale: </w:t>
            </w:r>
          </w:p>
          <w:p>
            <w:pPr>
              <w:jc w:val="both"/>
            </w:pPr>
            <w:r>
              <w:rPr>
                <w:i/>
                <w:iCs/>
              </w:rPr>
              <w:t xml:space="preserve">a) assicurare la parità di trattamento tra le imprese che vengono in contatto con il Comune di Palermo; </w:t>
            </w:r>
          </w:p>
          <w:p>
            <w:pPr>
              <w:jc w:val="both"/>
            </w:pPr>
            <w:r>
              <w:rPr>
                <w:i/>
                <w:iCs/>
              </w:rPr>
              <w:t xml:space="preserve">b) astenersi da qualsiasi azione arbitraria che abbia effetti negativi sulle imprese, nonché da qualsiasi trattamento preferenziale e non rifiutare né accordare ad alcuno prestazioni o trattamenti che siano normalmente rifiutati o accordati ad altri; </w:t>
            </w:r>
          </w:p>
          <w:p>
            <w:pPr>
              <w:jc w:val="both"/>
              <w:rPr>
                <w:i/>
                <w:iCs/>
              </w:rPr>
            </w:pPr>
            <w:r>
              <w:rPr>
                <w:i/>
                <w:iCs/>
              </w:rPr>
              <w:t xml:space="preserve">c) mantenere con particolare cura la riservatezza inerente i procedimenti di gara ed i nominativi dei concorrenti prima della data di scadenza di presentazione delle offerte; </w:t>
            </w:r>
          </w:p>
          <w:p>
            <w:pPr>
              <w:jc w:val="both"/>
              <w:rPr>
                <w:i/>
                <w:iCs/>
              </w:rPr>
            </w:pPr>
            <w:r>
              <w:rPr>
                <w:i/>
                <w:iCs/>
              </w:rPr>
              <w:t xml:space="preserve">d) nella fase della esecuzione del contratto, la valutazione del rispetto delle condizioni contrattuali è effettuata con oggettività e deve essere documentata e la relativa contabilizzazione deve essere conclusa nei tempi stabiliti. Quando problemi organizzativi o situazioni di particolari carichi di lavoro ostacolino l’immediato disbrigo delle relative operazioni, ne deve essere data comunicazione al dirigente responsabile e l’attività deve comunque rispettare rigorosamente l’ordine progressivo di </w:t>
            </w:r>
            <w:r>
              <w:rPr>
                <w:i/>
                <w:iCs/>
              </w:rPr>
              <w:lastRenderedPageBreak/>
              <w:t xml:space="preserve">maturazione del diritto di pagamento da parte di ciascuna impresa. </w:t>
            </w:r>
          </w:p>
          <w:p>
            <w:pPr>
              <w:jc w:val="both"/>
              <w:rPr>
                <w:b/>
                <w:bCs/>
                <w:i/>
                <w:iCs/>
              </w:rPr>
            </w:pPr>
            <w:bookmarkStart w:id="5" w:name="_Hlk160118743"/>
          </w:p>
          <w:p>
            <w:pPr>
              <w:jc w:val="both"/>
              <w:rPr>
                <w:b/>
                <w:bCs/>
                <w:i/>
                <w:iCs/>
              </w:rPr>
            </w:pPr>
          </w:p>
          <w:bookmarkEnd w:id="5"/>
          <w:p>
            <w:pPr>
              <w:jc w:val="both"/>
              <w:rPr>
                <w:b/>
                <w:bCs/>
                <w:i/>
                <w:iCs/>
              </w:rPr>
            </w:pPr>
            <w:r>
              <w:rPr>
                <w:b/>
                <w:bCs/>
                <w:i/>
                <w:iCs/>
              </w:rPr>
              <w:t>Art. 17 Vigilanza, monitoraggio e attività formative</w:t>
            </w:r>
          </w:p>
          <w:p>
            <w:pPr>
              <w:jc w:val="both"/>
            </w:pPr>
          </w:p>
          <w:p>
            <w:pPr>
              <w:jc w:val="both"/>
            </w:pPr>
            <w:r>
              <w:rPr>
                <w:b/>
                <w:bCs/>
                <w:i/>
                <w:iCs/>
              </w:rPr>
              <w:t xml:space="preserve">1. </w:t>
            </w:r>
            <w:r>
              <w:rPr>
                <w:i/>
                <w:iCs/>
              </w:rPr>
              <w:t xml:space="preserve">Vigilano sull'applicazione del presente Codice e del codice generale i dirigenti responsabili di ciascuna struttura, e l’Ufficio per i Procedimenti Disciplinari (UPD). Resta ferma la possibilità da parte del Responsabile della prevenzione della corruzione di effettuare eventuali verifiche sull’attuazione del presente codice. </w:t>
            </w:r>
          </w:p>
          <w:p>
            <w:pPr>
              <w:jc w:val="both"/>
              <w:rPr>
                <w:i/>
                <w:iCs/>
              </w:rPr>
            </w:pPr>
            <w:r>
              <w:rPr>
                <w:b/>
                <w:bCs/>
                <w:i/>
                <w:iCs/>
              </w:rPr>
              <w:t xml:space="preserve">2. </w:t>
            </w:r>
            <w:r>
              <w:rPr>
                <w:i/>
                <w:iCs/>
              </w:rPr>
              <w:t xml:space="preserve">I dirigenti, innanzi tutto, devono promuovere ed accertare la conoscenza dei contenuti del codice di comportamento – sia generale, sia specifico – da parte dei dipendenti della struttura di cui sono titolari. In questa prospettiva è necessario che i dirigenti si preoccupino della formazione e dell’aggiornamento dei propri dipendenti in materia di trasparenza ed integrità, segnalando particolari esigenze nell’ambito della programmazione formativa annuale. I dirigenti provvedono, inoltre, alla costante vigilanza sul rispetto del codice di comportamento da parte dei dipendenti assegnati alla propria struttura, tenendo conto delle violazioni accertate </w:t>
            </w:r>
            <w:proofErr w:type="gramStart"/>
            <w:r>
              <w:rPr>
                <w:b/>
                <w:i/>
                <w:iCs/>
              </w:rPr>
              <w:t>(….</w:t>
            </w:r>
            <w:proofErr w:type="gramEnd"/>
            <w:r>
              <w:rPr>
                <w:b/>
                <w:i/>
                <w:iCs/>
              </w:rPr>
              <w:t>)</w:t>
            </w:r>
            <w:r>
              <w:rPr>
                <w:i/>
                <w:iCs/>
                <w:color w:val="FF0000"/>
              </w:rPr>
              <w:t xml:space="preserve"> </w:t>
            </w:r>
            <w:r>
              <w:rPr>
                <w:i/>
                <w:iCs/>
              </w:rPr>
              <w:t>ai fini della tempestiva attivazione del procedimento disciplinare e della valutazione individuale del singolo dipendente</w:t>
            </w:r>
          </w:p>
          <w:p>
            <w:pPr>
              <w:jc w:val="both"/>
              <w:rPr>
                <w:b/>
              </w:rPr>
            </w:pPr>
            <w:r>
              <w:rPr>
                <w:b/>
                <w:i/>
                <w:iCs/>
              </w:rPr>
              <w:t>2 bis Le attività di formazione di cui al comma precedente includono anche cicli formativi sui temi dell’etica pubblica e sul comportamento etico, da svolgersi obbligatoriamente, sia a seguito di assunzione, sia in ogni caso di passaggio a ruoli o a funzioni superiori, nonché di trasferimento del personale, la cui durata e intensità sono proporzionate al grado di responsabilità. NUOVA ISTITUZIONE</w:t>
            </w:r>
          </w:p>
          <w:p>
            <w:pPr>
              <w:jc w:val="both"/>
              <w:rPr>
                <w:i/>
                <w:iCs/>
              </w:rPr>
            </w:pPr>
            <w:r>
              <w:rPr>
                <w:b/>
                <w:bCs/>
                <w:i/>
                <w:iCs/>
              </w:rPr>
              <w:t xml:space="preserve">3. </w:t>
            </w:r>
            <w:r>
              <w:rPr>
                <w:i/>
                <w:iCs/>
              </w:rPr>
              <w:t xml:space="preserve">Per quanto attiene al controllo sul rispetto dei codici di comportamento da parte dei dirigenti, nonché alla mancata vigilanza da parte di questi ultimi sull’attuazione e sul rispetto dei codici presso le strutture di cui sono titolari, esso è svolto dal Responsabile della prevenzione della corruzione che si avvarrà dell’UPD e del Dirigente coordinatore cui è affidata la gestione delle risorse umane. </w:t>
            </w:r>
          </w:p>
          <w:p>
            <w:pPr>
              <w:jc w:val="both"/>
              <w:rPr>
                <w:i/>
                <w:iCs/>
              </w:rPr>
            </w:pPr>
          </w:p>
          <w:p>
            <w:pPr>
              <w:jc w:val="both"/>
              <w:rPr>
                <w:i/>
                <w:iCs/>
              </w:rPr>
            </w:pPr>
          </w:p>
          <w:p>
            <w:pPr>
              <w:jc w:val="both"/>
              <w:rPr>
                <w:i/>
                <w:iCs/>
              </w:rPr>
            </w:pPr>
            <w:r>
              <w:rPr>
                <w:i/>
                <w:iCs/>
              </w:rPr>
              <w:t xml:space="preserve">4. Entro il 31/01 di ciascun anno i Capi Area, d’intesa con i dirigenti delle strutture di riferimento, provvederanno ad elaborare degli indicatori di </w:t>
            </w:r>
            <w:r>
              <w:rPr>
                <w:i/>
                <w:iCs/>
              </w:rPr>
              <w:lastRenderedPageBreak/>
              <w:t>misurazione volti al controllo del rispetto delle norme del presente codice.</w:t>
            </w:r>
          </w:p>
          <w:p>
            <w:pPr>
              <w:jc w:val="both"/>
              <w:rPr>
                <w:i/>
                <w:iCs/>
              </w:rPr>
            </w:pPr>
          </w:p>
          <w:p>
            <w:pPr>
              <w:jc w:val="both"/>
              <w:rPr>
                <w:i/>
                <w:iCs/>
                <w:sz w:val="18"/>
                <w:szCs w:val="18"/>
              </w:rPr>
            </w:pPr>
            <w:r>
              <w:rPr>
                <w:b/>
                <w:bCs/>
                <w:i/>
                <w:iCs/>
              </w:rPr>
              <w:t xml:space="preserve">5. </w:t>
            </w:r>
            <w:r>
              <w:rPr>
                <w:i/>
                <w:iCs/>
              </w:rPr>
              <w:t xml:space="preserve">Ai fini dell'attività di vigilanza e monitoraggio prevista dal presente articolo, l’Amministrazione si avvale dell'UPD istituito ai sensi </w:t>
            </w:r>
            <w:bookmarkStart w:id="6" w:name="_Hlk160119940"/>
            <w:r>
              <w:rPr>
                <w:i/>
                <w:iCs/>
              </w:rPr>
              <w:t>dell'articolo 55-bis, comma 4, del decreto legislativo n. 165 del 2001</w:t>
            </w:r>
            <w:r>
              <w:rPr>
                <w:i/>
                <w:iCs/>
                <w:sz w:val="18"/>
                <w:szCs w:val="18"/>
              </w:rPr>
              <w:t>(</w:t>
            </w:r>
            <w:proofErr w:type="gramStart"/>
            <w:r>
              <w:rPr>
                <w:i/>
                <w:iCs/>
                <w:sz w:val="18"/>
                <w:szCs w:val="18"/>
              </w:rPr>
              <w:t>10)*</w:t>
            </w:r>
            <w:bookmarkEnd w:id="6"/>
            <w:proofErr w:type="gramEnd"/>
          </w:p>
          <w:p>
            <w:pPr>
              <w:jc w:val="both"/>
              <w:rPr>
                <w:i/>
                <w:iCs/>
              </w:rPr>
            </w:pPr>
            <w:r>
              <w:rPr>
                <w:b/>
                <w:bCs/>
                <w:i/>
                <w:iCs/>
              </w:rPr>
              <w:t xml:space="preserve">6. </w:t>
            </w:r>
            <w:r>
              <w:rPr>
                <w:i/>
                <w:iCs/>
              </w:rPr>
              <w:t xml:space="preserve">Le attività svolte ai sensi del presente articolo dall'Ufficio Procedimenti Disciplinari si conformano alle eventuali previsioni contenute nei Piani di prevenzione della corruzione adottati dall’ Amministrazione ai sensi </w:t>
            </w:r>
            <w:bookmarkStart w:id="7" w:name="_Hlk160120031"/>
            <w:r>
              <w:rPr>
                <w:i/>
                <w:iCs/>
              </w:rPr>
              <w:t xml:space="preserve">dell'articolo 1, comma 2, della legge 6 novembre 2012, n. 190 </w:t>
            </w:r>
            <w:r>
              <w:rPr>
                <w:i/>
                <w:iCs/>
                <w:sz w:val="18"/>
              </w:rPr>
              <w:t xml:space="preserve">(11)*. </w:t>
            </w:r>
            <w:bookmarkEnd w:id="7"/>
            <w:r>
              <w:rPr>
                <w:i/>
                <w:iCs/>
              </w:rPr>
              <w:t xml:space="preserve">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w:t>
            </w:r>
            <w:r>
              <w:rPr>
                <w:b/>
                <w:i/>
                <w:iCs/>
              </w:rPr>
              <w:t>assicurando le garanzie di cui al decreto legislativo n. 24 del 2023</w:t>
            </w:r>
            <w:r>
              <w:rPr>
                <w:i/>
                <w:iCs/>
                <w:color w:val="FF0000"/>
              </w:rPr>
              <w:t xml:space="preserve">. </w:t>
            </w:r>
            <w:r>
              <w:rPr>
                <w:i/>
                <w:iCs/>
              </w:rPr>
              <w:t xml:space="preserve">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 </w:t>
            </w:r>
          </w:p>
          <w:p>
            <w:pPr>
              <w:jc w:val="both"/>
            </w:pPr>
          </w:p>
          <w:p>
            <w:pPr>
              <w:jc w:val="both"/>
              <w:rPr>
                <w:i/>
                <w:iCs/>
              </w:rPr>
            </w:pPr>
            <w:r>
              <w:rPr>
                <w:b/>
                <w:bCs/>
                <w:i/>
                <w:iCs/>
              </w:rPr>
              <w:t>7</w:t>
            </w:r>
            <w:r>
              <w:rPr>
                <w:i/>
                <w:iCs/>
              </w:rPr>
              <w:t xml:space="preserve">. Il Responsabile per la prevenzione della corruzione, anche avvalendosi della collaborazione dell’UPD, deve verificare annualmente il livello di attuazione del codice rilevando, ad esempio, il numero e il tipo delle violazioni accertate e sanzionate delle regole del codice, in quali aree dell’Amministrazione si concentra il più alto tasso di violazione e quant’altro in tal senso opportuno. </w:t>
            </w:r>
          </w:p>
          <w:p>
            <w:pPr>
              <w:jc w:val="both"/>
            </w:pPr>
            <w:r>
              <w:rPr>
                <w:i/>
                <w:iCs/>
              </w:rPr>
              <w:t xml:space="preserve">Il Responsabile, inoltre, provvedendo alla comunicazione di tali dati ricavati dal monitoraggio all’Autorità nazionale anticorruzione, assicura che gli stessi siano considerati in sede di aggiornamento sia del Piano triennale di prevenzione della corruzione, sia del Codice, ne dà pubblicità sul sito istituzionale, utilizza tali dati al fine della formulazione di eventuali interventi volti a correggere i fattori che hanno contribuito a </w:t>
            </w:r>
            <w:r>
              <w:rPr>
                <w:i/>
                <w:iCs/>
              </w:rPr>
              <w:lastRenderedPageBreak/>
              <w:t xml:space="preserve">determinare le cattive condotte. Tra i generali poteri di segnalazione del Responsabile rientra, altresì, in relazione alle violazioni accertate e sanzionate, il potere di attivare, in raccordo con l’UPD, le autorità giudiziarie competenti per i profili di responsabilità contabile, amministrativa, civile e penale. </w:t>
            </w:r>
          </w:p>
          <w:p>
            <w:pPr>
              <w:jc w:val="both"/>
            </w:pPr>
            <w:r>
              <w:rPr>
                <w:b/>
                <w:bCs/>
                <w:i/>
                <w:iCs/>
              </w:rPr>
              <w:t>8</w:t>
            </w:r>
            <w:r>
              <w:rPr>
                <w:i/>
                <w:iCs/>
              </w:rPr>
              <w:t xml:space="preserve">. L’OIV (organismo indipendente di valutazione), sulla base dei dati rilevati dall’UPD e delle informazioni trasmesse dal Responsabile per la prevenzione della corruzione, svolge una attività di supervisione sull’applicazione dei codici, riferendone nella relazione annuale sul funzionamento complessivo del sistema di valutazione, trasparenza e integrità dei controlli interni. </w:t>
            </w:r>
          </w:p>
          <w:p>
            <w:pPr>
              <w:jc w:val="both"/>
              <w:rPr>
                <w:b/>
                <w:i/>
                <w:iCs/>
              </w:rPr>
            </w:pPr>
            <w:r>
              <w:rPr>
                <w:b/>
                <w:bCs/>
                <w:i/>
                <w:iCs/>
              </w:rPr>
              <w:t xml:space="preserve">9. </w:t>
            </w:r>
            <w:r>
              <w:rPr>
                <w:i/>
                <w:iCs/>
              </w:rPr>
              <w:t>Rimane centrale la rilevanza delle segnalazioni da parte dei cittadini di eventuali violazioni dei Codici di comportamento, non solo per l’adozione delle iniziative previste dalla legge, ma altresì per raccogliere ulteriori indicazioni ai fini dell’aggiornamento periodico dei codici stessi. A tal fine l’Ufficio relazioni con il pubblico deve raccordarsi con l’UPD per la raccolta e la condivisione di tali segnalazioni da parte dei suddetti uffici.</w:t>
            </w:r>
            <w:r>
              <w:rPr>
                <w:b/>
                <w:i/>
                <w:iCs/>
              </w:rPr>
              <w:t xml:space="preserve"> </w:t>
            </w:r>
          </w:p>
          <w:p>
            <w:pPr>
              <w:jc w:val="both"/>
              <w:rPr>
                <w:i/>
                <w:iCs/>
              </w:rPr>
            </w:pPr>
          </w:p>
          <w:p>
            <w:pPr>
              <w:shd w:val="clear" w:color="auto" w:fill="FFFFFF"/>
              <w:rPr>
                <w:b/>
                <w:bCs/>
                <w:i/>
                <w:iCs/>
                <w:color w:val="FF0000"/>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rPr>
                <w:b/>
                <w:bCs/>
                <w:i/>
                <w:iCs/>
              </w:rPr>
            </w:pPr>
          </w:p>
          <w:p>
            <w:pPr>
              <w:rPr>
                <w:b/>
                <w:bCs/>
                <w:i/>
                <w:iCs/>
              </w:rPr>
            </w:pPr>
            <w:r>
              <w:rPr>
                <w:b/>
                <w:bCs/>
                <w:i/>
                <w:iCs/>
              </w:rPr>
              <w:t>Art. 18 Responsabilità conseguente alla violazione dei doveri del codice</w:t>
            </w:r>
          </w:p>
          <w:p>
            <w:pPr>
              <w:jc w:val="center"/>
            </w:pPr>
          </w:p>
          <w:p>
            <w:pPr>
              <w:jc w:val="both"/>
            </w:pPr>
            <w:r>
              <w:rPr>
                <w:b/>
                <w:bCs/>
                <w:i/>
                <w:iCs/>
              </w:rPr>
              <w:t xml:space="preserve">1. </w:t>
            </w:r>
            <w:r>
              <w:rPr>
                <w:i/>
                <w:iCs/>
              </w:rPr>
              <w:t xml:space="preserve">La violazione di ciascuna regola contenuta nel codice di comportamento, sia generale sia specifica, costituisce di per sé infrazione rilevante sul piano disciplinare, in quanto integra comportamenti contrari ai doveri d'ufficio. Ferme restando le ipotesi in cui la violazione delle disposizioni contenute nel presente Codice, nonché dei doveri e degli obblighi previsti dal piano di prevenzione della corruzione, </w:t>
            </w:r>
            <w:r>
              <w:rPr>
                <w:b/>
                <w:i/>
                <w:iCs/>
              </w:rPr>
              <w:t>diano luogo</w:t>
            </w:r>
            <w:r>
              <w:rPr>
                <w:i/>
                <w:iCs/>
              </w:rPr>
              <w:t xml:space="preserve"> anche a responsabilità penale, civile, amministrativa o contabile del pubblico dipendente, essa è fonte di responsabilità disciplinare accertata all'esito del procedimento disciplinare, nel rispetto dei principi di gradualità e proporzionalità delle sanzioni. </w:t>
            </w:r>
          </w:p>
          <w:p>
            <w:pPr>
              <w:jc w:val="both"/>
              <w:rPr>
                <w:i/>
                <w:iCs/>
              </w:rPr>
            </w:pPr>
            <w:r>
              <w:rPr>
                <w:b/>
                <w:bCs/>
                <w:i/>
                <w:iCs/>
              </w:rPr>
              <w:lastRenderedPageBreak/>
              <w:t xml:space="preserve">2. </w:t>
            </w:r>
            <w:r>
              <w:rPr>
                <w:i/>
                <w:iCs/>
              </w:rPr>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 qualora concorrano la non modicità del valore del regalo o delle altre utilità e l'immediata correlazione di questi ultimi con il compimento di un atto o di un'attività tipici dell'ufficio - 5, comma 2 </w:t>
            </w:r>
            <w:r>
              <w:rPr>
                <w:b/>
                <w:i/>
                <w:iCs/>
              </w:rPr>
              <w:t>e 15 comma 2, primo periodo, valutata ai sensi</w:t>
            </w:r>
            <w:r>
              <w:rPr>
                <w:i/>
                <w:iCs/>
              </w:rPr>
              <w:t xml:space="preserve"> del primo periodo. La disposizione di cui al secondo </w:t>
            </w:r>
            <w:proofErr w:type="gramStart"/>
            <w:r>
              <w:rPr>
                <w:i/>
                <w:iCs/>
              </w:rPr>
              <w:t>si  applica</w:t>
            </w:r>
            <w:proofErr w:type="gramEnd"/>
            <w:r>
              <w:rPr>
                <w:i/>
                <w:iCs/>
              </w:rPr>
              <w:t xml:space="preserve"> altresì nei casi di recidiva negli illeciti di cui agli articoli  4 comma 6</w:t>
            </w:r>
            <w:r>
              <w:rPr>
                <w:b/>
                <w:i/>
                <w:iCs/>
              </w:rPr>
              <w:t>, 6, comma 3</w:t>
            </w:r>
            <w:r>
              <w:rPr>
                <w:i/>
                <w:iCs/>
              </w:rPr>
              <w:t xml:space="preserve">, esclusi i conflitti meramente potenziali, </w:t>
            </w:r>
            <w:r>
              <w:rPr>
                <w:b/>
                <w:i/>
                <w:iCs/>
              </w:rPr>
              <w:t>e  14, comma 9, primo periodo</w:t>
            </w:r>
            <w:r>
              <w:rPr>
                <w:i/>
                <w:iCs/>
              </w:rPr>
              <w:t>.  I  contratti  collettivi  possono  prevedere ulteriori criteri di individuazione  delle  sanzioni  applicabili  in relazione alle tipologie di violazione del presente codice</w:t>
            </w:r>
          </w:p>
          <w:p>
            <w:pPr>
              <w:jc w:val="both"/>
              <w:rPr>
                <w:i/>
                <w:iCs/>
              </w:rPr>
            </w:pPr>
            <w:r>
              <w:rPr>
                <w:b/>
                <w:bCs/>
                <w:i/>
                <w:iCs/>
              </w:rPr>
              <w:t xml:space="preserve">3. </w:t>
            </w:r>
            <w:r>
              <w:rPr>
                <w:i/>
                <w:iCs/>
              </w:rPr>
              <w:t xml:space="preserve">Resta ferma la comminazione del licenziamento senza preavviso per i casi già previsti dalla legge, dai regolamenti e dai contratti collettivi. </w:t>
            </w:r>
          </w:p>
          <w:p>
            <w:pPr>
              <w:jc w:val="both"/>
              <w:rPr>
                <w:i/>
                <w:iCs/>
              </w:rPr>
            </w:pPr>
            <w:r>
              <w:rPr>
                <w:i/>
                <w:iCs/>
              </w:rPr>
              <w:t xml:space="preserve">4. Restano fermi gli ulteriori obblighi e le conseguenti ipotesi di responsabilità disciplinare dei pubblici dipendenti previsti da norme di legge, di regolamento o dai contratti collettivi. </w:t>
            </w:r>
          </w:p>
          <w:p>
            <w:pPr>
              <w:jc w:val="both"/>
              <w:rPr>
                <w:b/>
                <w:i/>
                <w:iCs/>
              </w:rPr>
            </w:pPr>
            <w:r>
              <w:rPr>
                <w:i/>
                <w:iCs/>
              </w:rPr>
              <w:t xml:space="preserve">5. Oltre agli effetti di natura disciplinare, penale, civile, amministrativa e contabile, tali violazioni rilevano, infine, anche in ordine alla misurazione e valutazione della performance secondo quanto già indicato ai commi 2 e 3 </w:t>
            </w:r>
            <w:r>
              <w:rPr>
                <w:b/>
                <w:i/>
                <w:iCs/>
              </w:rPr>
              <w:t>dell’art. 14.</w:t>
            </w:r>
          </w:p>
          <w:p>
            <w:pPr>
              <w:jc w:val="both"/>
              <w:rPr>
                <w:b/>
                <w:i/>
                <w:iCs/>
              </w:rPr>
            </w:pPr>
          </w:p>
          <w:p>
            <w:pPr>
              <w:jc w:val="both"/>
              <w:rPr>
                <w:i/>
                <w:iCs/>
              </w:rPr>
            </w:pPr>
          </w:p>
          <w:p>
            <w:pPr>
              <w:jc w:val="both"/>
              <w:rPr>
                <w:i/>
                <w:iCs/>
              </w:rPr>
            </w:pPr>
          </w:p>
          <w:p>
            <w:pPr>
              <w:jc w:val="both"/>
            </w:pPr>
            <w:r>
              <w:rPr>
                <w:b/>
                <w:bCs/>
                <w:i/>
                <w:iCs/>
              </w:rPr>
              <w:t>Art. 19 Disposizioni finali e abrogazioni</w:t>
            </w:r>
          </w:p>
          <w:p>
            <w:pPr>
              <w:jc w:val="both"/>
            </w:pPr>
            <w:r>
              <w:rPr>
                <w:b/>
                <w:bCs/>
                <w:i/>
                <w:iCs/>
              </w:rPr>
              <w:t xml:space="preserve">1. </w:t>
            </w:r>
            <w:r>
              <w:rPr>
                <w:i/>
                <w:iCs/>
              </w:rPr>
              <w:t xml:space="preserve">L’Amministrazione dà la più ampia diffusione al presente regolamento, pubblicandolo sul proprio sito internet istituzionale e nella rete intranet, nonché trasmettendolo tramite e-mail al Personale in servizio, ai soggetti controllati e/o partecipati dall’Amministrazione,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w:t>
            </w:r>
          </w:p>
          <w:p>
            <w:pPr>
              <w:jc w:val="both"/>
              <w:rPr>
                <w:i/>
                <w:iCs/>
              </w:rPr>
            </w:pPr>
            <w:r>
              <w:rPr>
                <w:b/>
                <w:bCs/>
                <w:i/>
                <w:iCs/>
              </w:rPr>
              <w:lastRenderedPageBreak/>
              <w:t xml:space="preserve">2. </w:t>
            </w:r>
            <w:r>
              <w:rPr>
                <w:i/>
                <w:iCs/>
              </w:rPr>
              <w:t xml:space="preserve">L'Amministrazione, contestualmente alla sottoscrizione del contratto di lavoro o, in mancanza, all'atto di conferimento dell'incarico, consegna e fa sottoscrivere ai nuovi assunti, con rapporti comunque denominati, copia del Codice di comportamento. </w:t>
            </w:r>
          </w:p>
          <w:p>
            <w:pPr>
              <w:jc w:val="both"/>
              <w:rPr>
                <w:b/>
                <w:i/>
                <w:iCs/>
              </w:rPr>
            </w:pPr>
            <w:r>
              <w:rPr>
                <w:b/>
                <w:i/>
                <w:iCs/>
              </w:rPr>
              <w:t>2. bis Alle attività di cui al decreto n. 81 del 13 giugno 2023 le Amministrazioni provvedono con le risorse umane, strumentali e finanziarie disponibili a legislazione vigente, senza nuovi o ulteriori oneri a carico della finanza pubblica.</w:t>
            </w:r>
          </w:p>
          <w:p>
            <w:pPr>
              <w:jc w:val="both"/>
              <w:rPr>
                <w:b/>
                <w:bCs/>
                <w:i/>
                <w:iCs/>
              </w:rPr>
            </w:pPr>
            <w:r>
              <w:rPr>
                <w:b/>
                <w:bCs/>
                <w:i/>
                <w:iCs/>
              </w:rPr>
              <w:t xml:space="preserve"> 3</w:t>
            </w:r>
            <w:r>
              <w:rPr>
                <w:i/>
                <w:iCs/>
              </w:rPr>
              <w:t xml:space="preserve">. </w:t>
            </w:r>
            <w:proofErr w:type="gramStart"/>
            <w:r>
              <w:rPr>
                <w:i/>
                <w:iCs/>
              </w:rPr>
              <w:t>E'</w:t>
            </w:r>
            <w:proofErr w:type="gramEnd"/>
            <w:r>
              <w:rPr>
                <w:i/>
                <w:iCs/>
              </w:rPr>
              <w:t xml:space="preserve"> fatto obbligo a chiunque spetti di osservare e fare osservare il presente Codice. </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pPr>
          </w:p>
        </w:tc>
      </w:tr>
    </w:tbl>
    <w:p/>
    <w:sectPr>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ntestazione"/>
    </w:pPr>
    <w:r>
      <w:t>ALLEGATO A</w:t>
    </w:r>
  </w:p>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85D"/>
    <w:multiLevelType w:val="hybridMultilevel"/>
    <w:tmpl w:val="195C2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863BB0"/>
    <w:multiLevelType w:val="hybridMultilevel"/>
    <w:tmpl w:val="B352C772"/>
    <w:lvl w:ilvl="0" w:tplc="D8EEDC78">
      <w:start w:val="1"/>
      <w:numFmt w:val="decimal"/>
      <w:lvlText w:val="%1."/>
      <w:lvlJc w:val="left"/>
      <w:pPr>
        <w:ind w:left="644"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36314C"/>
    <w:multiLevelType w:val="hybridMultilevel"/>
    <w:tmpl w:val="E828E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B2790B"/>
    <w:multiLevelType w:val="hybridMultilevel"/>
    <w:tmpl w:val="FFF87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0B46D-601C-4198-9464-6E4EFBCA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reformattatoHTML">
    <w:name w:val="HTML Preformatted"/>
    <w:basedOn w:val="Normale"/>
    <w:link w:val="PreformattatoHTMLCarattere"/>
    <w:uiPriority w:val="99"/>
    <w:unhideWhenUse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Pr>
      <w:rFonts w:ascii="Consolas" w:hAnsi="Consolas"/>
      <w:sz w:val="20"/>
      <w:szCs w:val="20"/>
    </w:rPr>
  </w:style>
  <w:style w:type="paragraph" w:styleId="Testonotaapidipagina">
    <w:name w:val="footnote text"/>
    <w:basedOn w:val="Normale"/>
    <w:link w:val="TestonotaapidipaginaCarattere"/>
    <w:uiPriority w:val="99"/>
    <w:semiHidden/>
    <w:pPr>
      <w:spacing w:after="200" w:line="288" w:lineRule="auto"/>
    </w:pPr>
    <w:rPr>
      <w:rFonts w:ascii="Calibri" w:eastAsia="Times New Roman" w:hAnsi="Calibri" w:cs="Times New Roman"/>
      <w:i/>
      <w:iCs/>
      <w:sz w:val="20"/>
      <w:szCs w:val="20"/>
      <w:lang w:val="en-US"/>
    </w:rPr>
  </w:style>
  <w:style w:type="character" w:customStyle="1" w:styleId="TestonotaapidipaginaCarattere">
    <w:name w:val="Testo nota a piè di pagina Carattere"/>
    <w:basedOn w:val="Carpredefinitoparagrafo"/>
    <w:link w:val="Testonotaapidipagina"/>
    <w:uiPriority w:val="99"/>
    <w:semiHidden/>
    <w:rPr>
      <w:rFonts w:ascii="Calibri" w:eastAsia="Times New Roman" w:hAnsi="Calibri" w:cs="Times New Roman"/>
      <w:i/>
      <w:iCs/>
      <w:sz w:val="20"/>
      <w:szCs w:val="20"/>
      <w:lang w:val="en-US"/>
    </w:rPr>
  </w:style>
  <w:style w:type="character" w:styleId="Rimandonotaapidipagina">
    <w:name w:val="footnote reference"/>
    <w:uiPriority w:val="99"/>
    <w:semiHidden/>
    <w:rPr>
      <w:rFonts w:cs="Times New Roman"/>
      <w:vertAlign w:val="superscript"/>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0421">
      <w:bodyDiv w:val="1"/>
      <w:marLeft w:val="0"/>
      <w:marRight w:val="0"/>
      <w:marTop w:val="0"/>
      <w:marBottom w:val="0"/>
      <w:divBdr>
        <w:top w:val="none" w:sz="0" w:space="0" w:color="auto"/>
        <w:left w:val="none" w:sz="0" w:space="0" w:color="auto"/>
        <w:bottom w:val="none" w:sz="0" w:space="0" w:color="auto"/>
        <w:right w:val="none" w:sz="0" w:space="0" w:color="auto"/>
      </w:divBdr>
    </w:div>
    <w:div w:id="361828126">
      <w:bodyDiv w:val="1"/>
      <w:marLeft w:val="0"/>
      <w:marRight w:val="0"/>
      <w:marTop w:val="0"/>
      <w:marBottom w:val="0"/>
      <w:divBdr>
        <w:top w:val="none" w:sz="0" w:space="0" w:color="auto"/>
        <w:left w:val="none" w:sz="0" w:space="0" w:color="auto"/>
        <w:bottom w:val="none" w:sz="0" w:space="0" w:color="auto"/>
        <w:right w:val="none" w:sz="0" w:space="0" w:color="auto"/>
      </w:divBdr>
      <w:divsChild>
        <w:div w:id="1980380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02444">
      <w:bodyDiv w:val="1"/>
      <w:marLeft w:val="0"/>
      <w:marRight w:val="0"/>
      <w:marTop w:val="0"/>
      <w:marBottom w:val="0"/>
      <w:divBdr>
        <w:top w:val="none" w:sz="0" w:space="0" w:color="auto"/>
        <w:left w:val="none" w:sz="0" w:space="0" w:color="auto"/>
        <w:bottom w:val="none" w:sz="0" w:space="0" w:color="auto"/>
        <w:right w:val="none" w:sz="0" w:space="0" w:color="auto"/>
      </w:divBdr>
      <w:divsChild>
        <w:div w:id="1611663515">
          <w:marLeft w:val="0"/>
          <w:marRight w:val="0"/>
          <w:marTop w:val="0"/>
          <w:marBottom w:val="0"/>
          <w:divBdr>
            <w:top w:val="none" w:sz="0" w:space="0" w:color="auto"/>
            <w:left w:val="none" w:sz="0" w:space="0" w:color="auto"/>
            <w:bottom w:val="none" w:sz="0" w:space="0" w:color="auto"/>
            <w:right w:val="none" w:sz="0" w:space="0" w:color="auto"/>
          </w:divBdr>
        </w:div>
        <w:div w:id="757679770">
          <w:marLeft w:val="0"/>
          <w:marRight w:val="0"/>
          <w:marTop w:val="0"/>
          <w:marBottom w:val="0"/>
          <w:divBdr>
            <w:top w:val="none" w:sz="0" w:space="0" w:color="auto"/>
            <w:left w:val="none" w:sz="0" w:space="0" w:color="auto"/>
            <w:bottom w:val="none" w:sz="0" w:space="0" w:color="auto"/>
            <w:right w:val="none" w:sz="0" w:space="0" w:color="auto"/>
          </w:divBdr>
        </w:div>
        <w:div w:id="815493716">
          <w:marLeft w:val="0"/>
          <w:marRight w:val="0"/>
          <w:marTop w:val="0"/>
          <w:marBottom w:val="0"/>
          <w:divBdr>
            <w:top w:val="none" w:sz="0" w:space="0" w:color="auto"/>
            <w:left w:val="none" w:sz="0" w:space="0" w:color="auto"/>
            <w:bottom w:val="none" w:sz="0" w:space="0" w:color="auto"/>
            <w:right w:val="none" w:sz="0" w:space="0" w:color="auto"/>
          </w:divBdr>
        </w:div>
        <w:div w:id="522474291">
          <w:marLeft w:val="0"/>
          <w:marRight w:val="0"/>
          <w:marTop w:val="0"/>
          <w:marBottom w:val="0"/>
          <w:divBdr>
            <w:top w:val="none" w:sz="0" w:space="0" w:color="auto"/>
            <w:left w:val="none" w:sz="0" w:space="0" w:color="auto"/>
            <w:bottom w:val="none" w:sz="0" w:space="0" w:color="auto"/>
            <w:right w:val="none" w:sz="0" w:space="0" w:color="auto"/>
          </w:divBdr>
        </w:div>
        <w:div w:id="1949002359">
          <w:marLeft w:val="0"/>
          <w:marRight w:val="0"/>
          <w:marTop w:val="0"/>
          <w:marBottom w:val="0"/>
          <w:divBdr>
            <w:top w:val="none" w:sz="0" w:space="0" w:color="auto"/>
            <w:left w:val="none" w:sz="0" w:space="0" w:color="auto"/>
            <w:bottom w:val="none" w:sz="0" w:space="0" w:color="auto"/>
            <w:right w:val="none" w:sz="0" w:space="0" w:color="auto"/>
          </w:divBdr>
        </w:div>
        <w:div w:id="2013795853">
          <w:marLeft w:val="0"/>
          <w:marRight w:val="0"/>
          <w:marTop w:val="0"/>
          <w:marBottom w:val="0"/>
          <w:divBdr>
            <w:top w:val="none" w:sz="0" w:space="0" w:color="auto"/>
            <w:left w:val="none" w:sz="0" w:space="0" w:color="auto"/>
            <w:bottom w:val="none" w:sz="0" w:space="0" w:color="auto"/>
            <w:right w:val="none" w:sz="0" w:space="0" w:color="auto"/>
          </w:divBdr>
        </w:div>
        <w:div w:id="1884173744">
          <w:marLeft w:val="0"/>
          <w:marRight w:val="0"/>
          <w:marTop w:val="0"/>
          <w:marBottom w:val="0"/>
          <w:divBdr>
            <w:top w:val="none" w:sz="0" w:space="0" w:color="auto"/>
            <w:left w:val="none" w:sz="0" w:space="0" w:color="auto"/>
            <w:bottom w:val="none" w:sz="0" w:space="0" w:color="auto"/>
            <w:right w:val="none" w:sz="0" w:space="0" w:color="auto"/>
          </w:divBdr>
        </w:div>
        <w:div w:id="1127940207">
          <w:marLeft w:val="0"/>
          <w:marRight w:val="0"/>
          <w:marTop w:val="0"/>
          <w:marBottom w:val="0"/>
          <w:divBdr>
            <w:top w:val="none" w:sz="0" w:space="0" w:color="auto"/>
            <w:left w:val="none" w:sz="0" w:space="0" w:color="auto"/>
            <w:bottom w:val="none" w:sz="0" w:space="0" w:color="auto"/>
            <w:right w:val="none" w:sz="0" w:space="0" w:color="auto"/>
          </w:divBdr>
        </w:div>
        <w:div w:id="801460557">
          <w:marLeft w:val="0"/>
          <w:marRight w:val="0"/>
          <w:marTop w:val="0"/>
          <w:marBottom w:val="0"/>
          <w:divBdr>
            <w:top w:val="none" w:sz="0" w:space="0" w:color="auto"/>
            <w:left w:val="none" w:sz="0" w:space="0" w:color="auto"/>
            <w:bottom w:val="none" w:sz="0" w:space="0" w:color="auto"/>
            <w:right w:val="none" w:sz="0" w:space="0" w:color="auto"/>
          </w:divBdr>
        </w:div>
        <w:div w:id="411196857">
          <w:marLeft w:val="0"/>
          <w:marRight w:val="0"/>
          <w:marTop w:val="0"/>
          <w:marBottom w:val="0"/>
          <w:divBdr>
            <w:top w:val="none" w:sz="0" w:space="0" w:color="auto"/>
            <w:left w:val="none" w:sz="0" w:space="0" w:color="auto"/>
            <w:bottom w:val="none" w:sz="0" w:space="0" w:color="auto"/>
            <w:right w:val="none" w:sz="0" w:space="0" w:color="auto"/>
          </w:divBdr>
        </w:div>
        <w:div w:id="541289576">
          <w:marLeft w:val="0"/>
          <w:marRight w:val="0"/>
          <w:marTop w:val="0"/>
          <w:marBottom w:val="0"/>
          <w:divBdr>
            <w:top w:val="none" w:sz="0" w:space="0" w:color="auto"/>
            <w:left w:val="none" w:sz="0" w:space="0" w:color="auto"/>
            <w:bottom w:val="none" w:sz="0" w:space="0" w:color="auto"/>
            <w:right w:val="none" w:sz="0" w:space="0" w:color="auto"/>
          </w:divBdr>
        </w:div>
        <w:div w:id="204222241">
          <w:marLeft w:val="0"/>
          <w:marRight w:val="0"/>
          <w:marTop w:val="0"/>
          <w:marBottom w:val="0"/>
          <w:divBdr>
            <w:top w:val="none" w:sz="0" w:space="0" w:color="auto"/>
            <w:left w:val="none" w:sz="0" w:space="0" w:color="auto"/>
            <w:bottom w:val="none" w:sz="0" w:space="0" w:color="auto"/>
            <w:right w:val="none" w:sz="0" w:space="0" w:color="auto"/>
          </w:divBdr>
        </w:div>
        <w:div w:id="221478808">
          <w:marLeft w:val="0"/>
          <w:marRight w:val="0"/>
          <w:marTop w:val="0"/>
          <w:marBottom w:val="0"/>
          <w:divBdr>
            <w:top w:val="none" w:sz="0" w:space="0" w:color="auto"/>
            <w:left w:val="none" w:sz="0" w:space="0" w:color="auto"/>
            <w:bottom w:val="none" w:sz="0" w:space="0" w:color="auto"/>
            <w:right w:val="none" w:sz="0" w:space="0" w:color="auto"/>
          </w:divBdr>
        </w:div>
        <w:div w:id="666052974">
          <w:marLeft w:val="0"/>
          <w:marRight w:val="0"/>
          <w:marTop w:val="0"/>
          <w:marBottom w:val="0"/>
          <w:divBdr>
            <w:top w:val="none" w:sz="0" w:space="0" w:color="auto"/>
            <w:left w:val="none" w:sz="0" w:space="0" w:color="auto"/>
            <w:bottom w:val="none" w:sz="0" w:space="0" w:color="auto"/>
            <w:right w:val="none" w:sz="0" w:space="0" w:color="auto"/>
          </w:divBdr>
        </w:div>
        <w:div w:id="1970747857">
          <w:marLeft w:val="0"/>
          <w:marRight w:val="0"/>
          <w:marTop w:val="0"/>
          <w:marBottom w:val="0"/>
          <w:divBdr>
            <w:top w:val="none" w:sz="0" w:space="0" w:color="auto"/>
            <w:left w:val="none" w:sz="0" w:space="0" w:color="auto"/>
            <w:bottom w:val="none" w:sz="0" w:space="0" w:color="auto"/>
            <w:right w:val="none" w:sz="0" w:space="0" w:color="auto"/>
          </w:divBdr>
        </w:div>
        <w:div w:id="404379443">
          <w:marLeft w:val="0"/>
          <w:marRight w:val="0"/>
          <w:marTop w:val="0"/>
          <w:marBottom w:val="0"/>
          <w:divBdr>
            <w:top w:val="none" w:sz="0" w:space="0" w:color="auto"/>
            <w:left w:val="none" w:sz="0" w:space="0" w:color="auto"/>
            <w:bottom w:val="none" w:sz="0" w:space="0" w:color="auto"/>
            <w:right w:val="none" w:sz="0" w:space="0" w:color="auto"/>
          </w:divBdr>
        </w:div>
        <w:div w:id="1389382320">
          <w:marLeft w:val="0"/>
          <w:marRight w:val="0"/>
          <w:marTop w:val="0"/>
          <w:marBottom w:val="0"/>
          <w:divBdr>
            <w:top w:val="none" w:sz="0" w:space="0" w:color="auto"/>
            <w:left w:val="none" w:sz="0" w:space="0" w:color="auto"/>
            <w:bottom w:val="none" w:sz="0" w:space="0" w:color="auto"/>
            <w:right w:val="none" w:sz="0" w:space="0" w:color="auto"/>
          </w:divBdr>
        </w:div>
        <w:div w:id="1739401219">
          <w:marLeft w:val="0"/>
          <w:marRight w:val="0"/>
          <w:marTop w:val="0"/>
          <w:marBottom w:val="0"/>
          <w:divBdr>
            <w:top w:val="none" w:sz="0" w:space="0" w:color="auto"/>
            <w:left w:val="none" w:sz="0" w:space="0" w:color="auto"/>
            <w:bottom w:val="none" w:sz="0" w:space="0" w:color="auto"/>
            <w:right w:val="none" w:sz="0" w:space="0" w:color="auto"/>
          </w:divBdr>
        </w:div>
        <w:div w:id="146284249">
          <w:marLeft w:val="0"/>
          <w:marRight w:val="0"/>
          <w:marTop w:val="0"/>
          <w:marBottom w:val="0"/>
          <w:divBdr>
            <w:top w:val="none" w:sz="0" w:space="0" w:color="auto"/>
            <w:left w:val="none" w:sz="0" w:space="0" w:color="auto"/>
            <w:bottom w:val="none" w:sz="0" w:space="0" w:color="auto"/>
            <w:right w:val="none" w:sz="0" w:space="0" w:color="auto"/>
          </w:divBdr>
        </w:div>
        <w:div w:id="246691902">
          <w:marLeft w:val="0"/>
          <w:marRight w:val="0"/>
          <w:marTop w:val="0"/>
          <w:marBottom w:val="0"/>
          <w:divBdr>
            <w:top w:val="none" w:sz="0" w:space="0" w:color="auto"/>
            <w:left w:val="none" w:sz="0" w:space="0" w:color="auto"/>
            <w:bottom w:val="none" w:sz="0" w:space="0" w:color="auto"/>
            <w:right w:val="none" w:sz="0" w:space="0" w:color="auto"/>
          </w:divBdr>
        </w:div>
        <w:div w:id="997341209">
          <w:marLeft w:val="0"/>
          <w:marRight w:val="0"/>
          <w:marTop w:val="0"/>
          <w:marBottom w:val="0"/>
          <w:divBdr>
            <w:top w:val="none" w:sz="0" w:space="0" w:color="auto"/>
            <w:left w:val="none" w:sz="0" w:space="0" w:color="auto"/>
            <w:bottom w:val="none" w:sz="0" w:space="0" w:color="auto"/>
            <w:right w:val="none" w:sz="0" w:space="0" w:color="auto"/>
          </w:divBdr>
        </w:div>
        <w:div w:id="951785531">
          <w:marLeft w:val="0"/>
          <w:marRight w:val="0"/>
          <w:marTop w:val="0"/>
          <w:marBottom w:val="0"/>
          <w:divBdr>
            <w:top w:val="none" w:sz="0" w:space="0" w:color="auto"/>
            <w:left w:val="none" w:sz="0" w:space="0" w:color="auto"/>
            <w:bottom w:val="none" w:sz="0" w:space="0" w:color="auto"/>
            <w:right w:val="none" w:sz="0" w:space="0" w:color="auto"/>
          </w:divBdr>
        </w:div>
        <w:div w:id="552473298">
          <w:marLeft w:val="0"/>
          <w:marRight w:val="0"/>
          <w:marTop w:val="0"/>
          <w:marBottom w:val="0"/>
          <w:divBdr>
            <w:top w:val="none" w:sz="0" w:space="0" w:color="auto"/>
            <w:left w:val="none" w:sz="0" w:space="0" w:color="auto"/>
            <w:bottom w:val="none" w:sz="0" w:space="0" w:color="auto"/>
            <w:right w:val="none" w:sz="0" w:space="0" w:color="auto"/>
          </w:divBdr>
        </w:div>
        <w:div w:id="401417910">
          <w:marLeft w:val="0"/>
          <w:marRight w:val="0"/>
          <w:marTop w:val="0"/>
          <w:marBottom w:val="0"/>
          <w:divBdr>
            <w:top w:val="none" w:sz="0" w:space="0" w:color="auto"/>
            <w:left w:val="none" w:sz="0" w:space="0" w:color="auto"/>
            <w:bottom w:val="none" w:sz="0" w:space="0" w:color="auto"/>
            <w:right w:val="none" w:sz="0" w:space="0" w:color="auto"/>
          </w:divBdr>
        </w:div>
        <w:div w:id="847601849">
          <w:marLeft w:val="0"/>
          <w:marRight w:val="0"/>
          <w:marTop w:val="0"/>
          <w:marBottom w:val="0"/>
          <w:divBdr>
            <w:top w:val="none" w:sz="0" w:space="0" w:color="auto"/>
            <w:left w:val="none" w:sz="0" w:space="0" w:color="auto"/>
            <w:bottom w:val="none" w:sz="0" w:space="0" w:color="auto"/>
            <w:right w:val="none" w:sz="0" w:space="0" w:color="auto"/>
          </w:divBdr>
        </w:div>
        <w:div w:id="1306743831">
          <w:marLeft w:val="0"/>
          <w:marRight w:val="0"/>
          <w:marTop w:val="0"/>
          <w:marBottom w:val="0"/>
          <w:divBdr>
            <w:top w:val="none" w:sz="0" w:space="0" w:color="auto"/>
            <w:left w:val="none" w:sz="0" w:space="0" w:color="auto"/>
            <w:bottom w:val="none" w:sz="0" w:space="0" w:color="auto"/>
            <w:right w:val="none" w:sz="0" w:space="0" w:color="auto"/>
          </w:divBdr>
        </w:div>
        <w:div w:id="566963671">
          <w:marLeft w:val="0"/>
          <w:marRight w:val="0"/>
          <w:marTop w:val="0"/>
          <w:marBottom w:val="0"/>
          <w:divBdr>
            <w:top w:val="none" w:sz="0" w:space="0" w:color="auto"/>
            <w:left w:val="none" w:sz="0" w:space="0" w:color="auto"/>
            <w:bottom w:val="none" w:sz="0" w:space="0" w:color="auto"/>
            <w:right w:val="none" w:sz="0" w:space="0" w:color="auto"/>
          </w:divBdr>
        </w:div>
        <w:div w:id="529102299">
          <w:marLeft w:val="0"/>
          <w:marRight w:val="0"/>
          <w:marTop w:val="0"/>
          <w:marBottom w:val="0"/>
          <w:divBdr>
            <w:top w:val="none" w:sz="0" w:space="0" w:color="auto"/>
            <w:left w:val="none" w:sz="0" w:space="0" w:color="auto"/>
            <w:bottom w:val="none" w:sz="0" w:space="0" w:color="auto"/>
            <w:right w:val="none" w:sz="0" w:space="0" w:color="auto"/>
          </w:divBdr>
        </w:div>
        <w:div w:id="227038646">
          <w:marLeft w:val="0"/>
          <w:marRight w:val="0"/>
          <w:marTop w:val="0"/>
          <w:marBottom w:val="0"/>
          <w:divBdr>
            <w:top w:val="none" w:sz="0" w:space="0" w:color="auto"/>
            <w:left w:val="none" w:sz="0" w:space="0" w:color="auto"/>
            <w:bottom w:val="none" w:sz="0" w:space="0" w:color="auto"/>
            <w:right w:val="none" w:sz="0" w:space="0" w:color="auto"/>
          </w:divBdr>
        </w:div>
        <w:div w:id="1321347585">
          <w:marLeft w:val="0"/>
          <w:marRight w:val="0"/>
          <w:marTop w:val="0"/>
          <w:marBottom w:val="0"/>
          <w:divBdr>
            <w:top w:val="none" w:sz="0" w:space="0" w:color="auto"/>
            <w:left w:val="none" w:sz="0" w:space="0" w:color="auto"/>
            <w:bottom w:val="none" w:sz="0" w:space="0" w:color="auto"/>
            <w:right w:val="none" w:sz="0" w:space="0" w:color="auto"/>
          </w:divBdr>
        </w:div>
        <w:div w:id="136996132">
          <w:marLeft w:val="0"/>
          <w:marRight w:val="0"/>
          <w:marTop w:val="0"/>
          <w:marBottom w:val="0"/>
          <w:divBdr>
            <w:top w:val="none" w:sz="0" w:space="0" w:color="auto"/>
            <w:left w:val="none" w:sz="0" w:space="0" w:color="auto"/>
            <w:bottom w:val="none" w:sz="0" w:space="0" w:color="auto"/>
            <w:right w:val="none" w:sz="0" w:space="0" w:color="auto"/>
          </w:divBdr>
        </w:div>
        <w:div w:id="1242716107">
          <w:marLeft w:val="0"/>
          <w:marRight w:val="0"/>
          <w:marTop w:val="0"/>
          <w:marBottom w:val="0"/>
          <w:divBdr>
            <w:top w:val="none" w:sz="0" w:space="0" w:color="auto"/>
            <w:left w:val="none" w:sz="0" w:space="0" w:color="auto"/>
            <w:bottom w:val="none" w:sz="0" w:space="0" w:color="auto"/>
            <w:right w:val="none" w:sz="0" w:space="0" w:color="auto"/>
          </w:divBdr>
        </w:div>
        <w:div w:id="534194588">
          <w:marLeft w:val="0"/>
          <w:marRight w:val="0"/>
          <w:marTop w:val="0"/>
          <w:marBottom w:val="0"/>
          <w:divBdr>
            <w:top w:val="none" w:sz="0" w:space="0" w:color="auto"/>
            <w:left w:val="none" w:sz="0" w:space="0" w:color="auto"/>
            <w:bottom w:val="none" w:sz="0" w:space="0" w:color="auto"/>
            <w:right w:val="none" w:sz="0" w:space="0" w:color="auto"/>
          </w:divBdr>
        </w:div>
        <w:div w:id="1517379612">
          <w:marLeft w:val="0"/>
          <w:marRight w:val="0"/>
          <w:marTop w:val="0"/>
          <w:marBottom w:val="0"/>
          <w:divBdr>
            <w:top w:val="none" w:sz="0" w:space="0" w:color="auto"/>
            <w:left w:val="none" w:sz="0" w:space="0" w:color="auto"/>
            <w:bottom w:val="none" w:sz="0" w:space="0" w:color="auto"/>
            <w:right w:val="none" w:sz="0" w:space="0" w:color="auto"/>
          </w:divBdr>
        </w:div>
        <w:div w:id="1092237830">
          <w:marLeft w:val="0"/>
          <w:marRight w:val="0"/>
          <w:marTop w:val="0"/>
          <w:marBottom w:val="0"/>
          <w:divBdr>
            <w:top w:val="none" w:sz="0" w:space="0" w:color="auto"/>
            <w:left w:val="none" w:sz="0" w:space="0" w:color="auto"/>
            <w:bottom w:val="none" w:sz="0" w:space="0" w:color="auto"/>
            <w:right w:val="none" w:sz="0" w:space="0" w:color="auto"/>
          </w:divBdr>
        </w:div>
        <w:div w:id="74399288">
          <w:marLeft w:val="0"/>
          <w:marRight w:val="0"/>
          <w:marTop w:val="0"/>
          <w:marBottom w:val="0"/>
          <w:divBdr>
            <w:top w:val="none" w:sz="0" w:space="0" w:color="auto"/>
            <w:left w:val="none" w:sz="0" w:space="0" w:color="auto"/>
            <w:bottom w:val="none" w:sz="0" w:space="0" w:color="auto"/>
            <w:right w:val="none" w:sz="0" w:space="0" w:color="auto"/>
          </w:divBdr>
        </w:div>
        <w:div w:id="2064331623">
          <w:marLeft w:val="0"/>
          <w:marRight w:val="0"/>
          <w:marTop w:val="0"/>
          <w:marBottom w:val="0"/>
          <w:divBdr>
            <w:top w:val="none" w:sz="0" w:space="0" w:color="auto"/>
            <w:left w:val="none" w:sz="0" w:space="0" w:color="auto"/>
            <w:bottom w:val="none" w:sz="0" w:space="0" w:color="auto"/>
            <w:right w:val="none" w:sz="0" w:space="0" w:color="auto"/>
          </w:divBdr>
        </w:div>
        <w:div w:id="193353409">
          <w:marLeft w:val="0"/>
          <w:marRight w:val="0"/>
          <w:marTop w:val="0"/>
          <w:marBottom w:val="0"/>
          <w:divBdr>
            <w:top w:val="none" w:sz="0" w:space="0" w:color="auto"/>
            <w:left w:val="none" w:sz="0" w:space="0" w:color="auto"/>
            <w:bottom w:val="none" w:sz="0" w:space="0" w:color="auto"/>
            <w:right w:val="none" w:sz="0" w:space="0" w:color="auto"/>
          </w:divBdr>
        </w:div>
        <w:div w:id="1016885490">
          <w:marLeft w:val="0"/>
          <w:marRight w:val="0"/>
          <w:marTop w:val="0"/>
          <w:marBottom w:val="0"/>
          <w:divBdr>
            <w:top w:val="none" w:sz="0" w:space="0" w:color="auto"/>
            <w:left w:val="none" w:sz="0" w:space="0" w:color="auto"/>
            <w:bottom w:val="none" w:sz="0" w:space="0" w:color="auto"/>
            <w:right w:val="none" w:sz="0" w:space="0" w:color="auto"/>
          </w:divBdr>
        </w:div>
        <w:div w:id="532886967">
          <w:marLeft w:val="0"/>
          <w:marRight w:val="0"/>
          <w:marTop w:val="0"/>
          <w:marBottom w:val="0"/>
          <w:divBdr>
            <w:top w:val="none" w:sz="0" w:space="0" w:color="auto"/>
            <w:left w:val="none" w:sz="0" w:space="0" w:color="auto"/>
            <w:bottom w:val="none" w:sz="0" w:space="0" w:color="auto"/>
            <w:right w:val="none" w:sz="0" w:space="0" w:color="auto"/>
          </w:divBdr>
        </w:div>
        <w:div w:id="1182429947">
          <w:marLeft w:val="0"/>
          <w:marRight w:val="0"/>
          <w:marTop w:val="0"/>
          <w:marBottom w:val="0"/>
          <w:divBdr>
            <w:top w:val="none" w:sz="0" w:space="0" w:color="auto"/>
            <w:left w:val="none" w:sz="0" w:space="0" w:color="auto"/>
            <w:bottom w:val="none" w:sz="0" w:space="0" w:color="auto"/>
            <w:right w:val="none" w:sz="0" w:space="0" w:color="auto"/>
          </w:divBdr>
        </w:div>
        <w:div w:id="959993236">
          <w:marLeft w:val="0"/>
          <w:marRight w:val="0"/>
          <w:marTop w:val="0"/>
          <w:marBottom w:val="0"/>
          <w:divBdr>
            <w:top w:val="none" w:sz="0" w:space="0" w:color="auto"/>
            <w:left w:val="none" w:sz="0" w:space="0" w:color="auto"/>
            <w:bottom w:val="none" w:sz="0" w:space="0" w:color="auto"/>
            <w:right w:val="none" w:sz="0" w:space="0" w:color="auto"/>
          </w:divBdr>
        </w:div>
      </w:divsChild>
    </w:div>
    <w:div w:id="653418184">
      <w:bodyDiv w:val="1"/>
      <w:marLeft w:val="0"/>
      <w:marRight w:val="0"/>
      <w:marTop w:val="0"/>
      <w:marBottom w:val="0"/>
      <w:divBdr>
        <w:top w:val="none" w:sz="0" w:space="0" w:color="auto"/>
        <w:left w:val="none" w:sz="0" w:space="0" w:color="auto"/>
        <w:bottom w:val="none" w:sz="0" w:space="0" w:color="auto"/>
        <w:right w:val="none" w:sz="0" w:space="0" w:color="auto"/>
      </w:divBdr>
    </w:div>
    <w:div w:id="1374963856">
      <w:bodyDiv w:val="1"/>
      <w:marLeft w:val="0"/>
      <w:marRight w:val="0"/>
      <w:marTop w:val="0"/>
      <w:marBottom w:val="0"/>
      <w:divBdr>
        <w:top w:val="none" w:sz="0" w:space="0" w:color="auto"/>
        <w:left w:val="none" w:sz="0" w:space="0" w:color="auto"/>
        <w:bottom w:val="none" w:sz="0" w:space="0" w:color="auto"/>
        <w:right w:val="none" w:sz="0" w:space="0" w:color="auto"/>
      </w:divBdr>
      <w:divsChild>
        <w:div w:id="169261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3E17-3DDB-4882-A3C5-76F673EE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13105</Words>
  <Characters>74701</Characters>
  <Application>Microsoft Office Word</Application>
  <DocSecurity>0</DocSecurity>
  <Lines>622</Lines>
  <Paragraphs>175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Ribaudo</dc:creator>
  <cp:lastModifiedBy>Maria Concetta Scalia</cp:lastModifiedBy>
  <cp:revision>13</cp:revision>
  <cp:lastPrinted>2024-03-28T12:22:00Z</cp:lastPrinted>
  <dcterms:created xsi:type="dcterms:W3CDTF">2024-03-28T10:30:00Z</dcterms:created>
  <dcterms:modified xsi:type="dcterms:W3CDTF">2024-04-02T11:05:00Z</dcterms:modified>
</cp:coreProperties>
</file>