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10D1" w:rsidRDefault="00B43BC9">
      <w:pPr>
        <w:spacing w:after="120" w:line="240" w:lineRule="auto"/>
        <w:jc w:val="center"/>
      </w:pPr>
      <w:r>
        <w:rPr>
          <w:noProof/>
        </w:rPr>
        <w:drawing>
          <wp:inline distT="0" distB="0" distL="0" distR="0">
            <wp:extent cx="723600" cy="723600"/>
            <wp:effectExtent l="0" t="0" r="635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lla fondo ross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0D1" w:rsidRDefault="00B43BC9">
      <w:pPr>
        <w:spacing w:after="120" w:line="240" w:lineRule="auto"/>
        <w:jc w:val="center"/>
      </w:pPr>
      <w:r>
        <w:t>Ufficio Comunale di Censimento</w:t>
      </w:r>
    </w:p>
    <w:p w:rsidR="00E810D1" w:rsidRDefault="00E810D1">
      <w:pPr>
        <w:spacing w:after="120" w:line="240" w:lineRule="auto"/>
        <w:jc w:val="center"/>
      </w:pPr>
    </w:p>
    <w:p w:rsidR="00E810D1" w:rsidRDefault="00B43BC9">
      <w:pPr>
        <w:spacing w:after="120" w:line="240" w:lineRule="auto"/>
        <w:jc w:val="center"/>
      </w:pPr>
      <w:r>
        <w:rPr>
          <w:noProof/>
        </w:rPr>
      </w:r>
      <w:r w:rsidR="00B43BC9">
        <w:rPr>
          <w:noProof/>
        </w:rPr>
        <w:object w:dxaOrig="4498" w:dyaOrig="973">
          <v:rect id="_x0000_i1025" style="width:405.5pt;height:87.5pt" o:ole="" o:preferrelative="t" stroked="f">
            <v:imagedata r:id="rId6" o:title=""/>
            <o:lock v:ext="edit" aspectratio="t"/>
          </v:rect>
          <o:OLEObject Type="Embed" ProgID="StaticMetafile" ShapeID="_x0000_i1025" DrawAspect="Content" ObjectID="_1696677912" r:id="rId7"/>
        </w:object>
      </w:r>
    </w:p>
    <w:p w:rsidR="00E810D1" w:rsidRDefault="00E810D1">
      <w:pPr>
        <w:spacing w:after="120" w:line="240" w:lineRule="auto"/>
        <w:jc w:val="both"/>
        <w:rPr>
          <w:rFonts w:ascii="Arial" w:eastAsia="Arial" w:hAnsi="Arial" w:cs="Arial"/>
          <w:color w:val="333333"/>
          <w:sz w:val="23"/>
          <w:shd w:val="clear" w:color="auto" w:fill="FFFFFF"/>
        </w:rPr>
      </w:pPr>
    </w:p>
    <w:p w:rsidR="00E810D1" w:rsidRDefault="00B43BC9">
      <w:pPr>
        <w:spacing w:after="120" w:line="280" w:lineRule="auto"/>
        <w:jc w:val="center"/>
        <w:rPr>
          <w:rFonts w:eastAsia="Arial" w:cstheme="minorHAnsi"/>
          <w:b/>
          <w:color w:val="C00000"/>
          <w:sz w:val="40"/>
          <w:szCs w:val="24"/>
          <w:shd w:val="clear" w:color="auto" w:fill="FFFFFF"/>
        </w:rPr>
      </w:pPr>
      <w:r>
        <w:rPr>
          <w:rFonts w:eastAsia="Arial" w:cstheme="minorHAnsi"/>
          <w:b/>
          <w:color w:val="C00000"/>
          <w:sz w:val="40"/>
          <w:szCs w:val="24"/>
          <w:shd w:val="clear" w:color="auto" w:fill="FFFFFF"/>
        </w:rPr>
        <w:t>Censimento: Istruzioni per l’uso</w:t>
      </w:r>
    </w:p>
    <w:p w:rsidR="00E810D1" w:rsidRDefault="00B43BC9">
      <w:pPr>
        <w:spacing w:after="120" w:line="240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Il 1° ottobre ha preso avvio il via l’edizione 2021 del </w:t>
      </w:r>
      <w:r>
        <w:rPr>
          <w:rFonts w:eastAsiaTheme="minorHAnsi"/>
          <w:b/>
          <w:sz w:val="24"/>
          <w:lang w:eastAsia="en-US"/>
        </w:rPr>
        <w:t>Censimento permanente della popolazione e delle abitazioni</w:t>
      </w:r>
      <w:r>
        <w:rPr>
          <w:rFonts w:eastAsiaTheme="minorHAnsi"/>
          <w:sz w:val="24"/>
          <w:lang w:eastAsia="en-US"/>
        </w:rPr>
        <w:t xml:space="preserve">, </w:t>
      </w:r>
      <w:r>
        <w:rPr>
          <w:rFonts w:eastAsia="Arial" w:cstheme="minorHAnsi"/>
          <w:color w:val="333333"/>
          <w:sz w:val="24"/>
          <w:szCs w:val="24"/>
          <w:shd w:val="clear" w:color="auto" w:fill="FFFFFF"/>
        </w:rPr>
        <w:t xml:space="preserve">strumento fondamentale per misurare le </w:t>
      </w:r>
      <w:r>
        <w:rPr>
          <w:rFonts w:eastAsia="Arial" w:cstheme="minorHAnsi"/>
          <w:color w:val="333333"/>
          <w:sz w:val="24"/>
          <w:szCs w:val="24"/>
          <w:shd w:val="clear" w:color="auto" w:fill="FFFFFF"/>
        </w:rPr>
        <w:t>principali caratteristiche socio-economiche della popolazione dimorante abitualmente in Italia</w:t>
      </w:r>
      <w:r>
        <w:rPr>
          <w:rFonts w:eastAsiaTheme="minorHAnsi"/>
          <w:sz w:val="24"/>
          <w:lang w:eastAsia="en-US"/>
        </w:rPr>
        <w:t>.</w:t>
      </w:r>
    </w:p>
    <w:p w:rsidR="00E810D1" w:rsidRDefault="00B43BC9">
      <w:pPr>
        <w:spacing w:after="120" w:line="240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A Palermo il Censimento permanente della popolazione è operativamente svolto dell’Ufficio di Censimento dell’Amministrazione Comunale, con il supporto di circa </w:t>
      </w:r>
      <w:r>
        <w:rPr>
          <w:rFonts w:eastAsiaTheme="minorHAnsi"/>
          <w:sz w:val="24"/>
          <w:lang w:eastAsia="en-US"/>
        </w:rPr>
        <w:t xml:space="preserve">60 rilevatori statistici. </w:t>
      </w:r>
    </w:p>
    <w:p w:rsidR="00E810D1" w:rsidRDefault="00B43BC9">
      <w:pPr>
        <w:spacing w:after="120" w:line="240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Nel Capoluogo siciliano per l’edizione 2021 del Censimento sono complessivamente coinvolte circa </w:t>
      </w:r>
      <w:r>
        <w:rPr>
          <w:rFonts w:eastAsiaTheme="minorHAnsi"/>
          <w:b/>
          <w:sz w:val="24"/>
          <w:lang w:eastAsia="en-US"/>
        </w:rPr>
        <w:t>9.000</w:t>
      </w:r>
      <w:r>
        <w:rPr>
          <w:rFonts w:eastAsiaTheme="minorHAnsi"/>
          <w:b/>
          <w:bCs/>
          <w:sz w:val="24"/>
          <w:lang w:eastAsia="en-US"/>
        </w:rPr>
        <w:t xml:space="preserve"> famiglie </w:t>
      </w:r>
      <w:r>
        <w:rPr>
          <w:rFonts w:eastAsiaTheme="minorHAnsi"/>
          <w:sz w:val="24"/>
          <w:lang w:eastAsia="en-US"/>
        </w:rPr>
        <w:t xml:space="preserve">su un totale di oltre </w:t>
      </w:r>
      <w:r>
        <w:rPr>
          <w:rFonts w:eastAsiaTheme="minorHAnsi"/>
          <w:b/>
          <w:sz w:val="24"/>
          <w:lang w:eastAsia="en-US"/>
        </w:rPr>
        <w:t>265.000.</w:t>
      </w:r>
      <w:r>
        <w:rPr>
          <w:rFonts w:eastAsiaTheme="minorHAnsi"/>
          <w:sz w:val="24"/>
          <w:lang w:eastAsia="en-US"/>
        </w:rPr>
        <w:t xml:space="preserve"> Le modalità di partecipazione delle famiglie sono diverse e variano in funzione della </w:t>
      </w:r>
      <w:r>
        <w:rPr>
          <w:rFonts w:eastAsiaTheme="minorHAnsi"/>
          <w:sz w:val="24"/>
          <w:lang w:eastAsia="en-US"/>
        </w:rPr>
        <w:t>specifica rilevazione in cui sono coinvolte, Areale e da Lista. Partecipare al Censimento è un obbligo di legge e la violazione dell’obbligo di risposta prevede una sanzione.</w:t>
      </w:r>
    </w:p>
    <w:p w:rsidR="00E810D1" w:rsidRDefault="00B43BC9">
      <w:pPr>
        <w:spacing w:after="120" w:line="240" w:lineRule="auto"/>
        <w:jc w:val="both"/>
        <w:rPr>
          <w:rFonts w:eastAsiaTheme="minorHAnsi"/>
          <w:b/>
          <w:bCs/>
          <w:color w:val="FF0000"/>
          <w:sz w:val="28"/>
          <w:lang w:eastAsia="en-US"/>
        </w:rPr>
      </w:pPr>
      <w:r>
        <w:rPr>
          <w:rFonts w:eastAsiaTheme="minorHAnsi"/>
          <w:b/>
          <w:bCs/>
          <w:color w:val="FF0000"/>
          <w:sz w:val="28"/>
          <w:u w:val="single"/>
          <w:lang w:eastAsia="en-US"/>
        </w:rPr>
        <w:t>La rilevazione Areale</w:t>
      </w:r>
    </w:p>
    <w:p w:rsidR="00E810D1" w:rsidRDefault="00B43BC9">
      <w:pPr>
        <w:spacing w:after="120" w:line="240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La rilevazione Areale prevede che i rilevatori incaricati dal Comune si rechino presso le famiglie dimoranti in uno degli indirizzi che rientrano nel campione e procedano all’intervista. </w:t>
      </w:r>
    </w:p>
    <w:p w:rsidR="00E810D1" w:rsidRDefault="00B43BC9">
      <w:pPr>
        <w:spacing w:after="120" w:line="240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bCs/>
          <w:sz w:val="24"/>
          <w:lang w:eastAsia="en-US"/>
        </w:rPr>
        <w:t xml:space="preserve">Dal 1° al 13 ottobre </w:t>
      </w:r>
      <w:r>
        <w:rPr>
          <w:rFonts w:eastAsiaTheme="minorHAnsi"/>
          <w:sz w:val="24"/>
          <w:lang w:eastAsia="en-US"/>
        </w:rPr>
        <w:t>le famiglie coinvolte in questa rilevazione son</w:t>
      </w:r>
      <w:r>
        <w:rPr>
          <w:rFonts w:eastAsiaTheme="minorHAnsi"/>
          <w:sz w:val="24"/>
          <w:lang w:eastAsia="en-US"/>
        </w:rPr>
        <w:t>o state avvisate dell’avvio della rilevazione attraverso una locandina affissa su androni, cortili dei palazzi, abitazioni e hanno ricevuto nella cassetta della posta una busta contenente una lettera ufficiale firmata dal Presidente dell’Istat e un pieghev</w:t>
      </w:r>
      <w:r>
        <w:rPr>
          <w:rFonts w:eastAsiaTheme="minorHAnsi"/>
          <w:sz w:val="24"/>
          <w:lang w:eastAsia="en-US"/>
        </w:rPr>
        <w:t xml:space="preserve">ole informativo. </w:t>
      </w:r>
    </w:p>
    <w:p w:rsidR="00E810D1" w:rsidRDefault="00B43BC9">
      <w:pPr>
        <w:spacing w:after="120" w:line="240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bCs/>
          <w:sz w:val="24"/>
          <w:lang w:eastAsia="en-US"/>
        </w:rPr>
        <w:t xml:space="preserve">Dal 14 ottobre e fino al 18 novembre </w:t>
      </w:r>
      <w:r>
        <w:rPr>
          <w:rFonts w:eastAsiaTheme="minorHAnsi"/>
          <w:sz w:val="24"/>
          <w:lang w:eastAsia="en-US"/>
        </w:rPr>
        <w:t xml:space="preserve">le famiglie vengono contattate da uno dei rilevatori incaricati dal Comune che procederà all’intervista con l’ausilio di un tablet. </w:t>
      </w:r>
      <w:r>
        <w:rPr>
          <w:rFonts w:eastAsiaTheme="minorHAnsi"/>
          <w:b/>
          <w:sz w:val="24"/>
          <w:lang w:eastAsia="en-US"/>
        </w:rPr>
        <w:t>Le famiglie coinvolte sono 2.300, e ad oggi sono state già effettuate</w:t>
      </w:r>
      <w:r>
        <w:rPr>
          <w:rFonts w:eastAsiaTheme="minorHAnsi"/>
          <w:b/>
          <w:sz w:val="24"/>
          <w:lang w:eastAsia="en-US"/>
        </w:rPr>
        <w:t xml:space="preserve"> oltre 850 interviste, pari al 37% del totale.</w:t>
      </w:r>
    </w:p>
    <w:p w:rsidR="00E810D1" w:rsidRDefault="00B43BC9">
      <w:pPr>
        <w:spacing w:after="120" w:line="240" w:lineRule="auto"/>
        <w:jc w:val="both"/>
        <w:rPr>
          <w:rFonts w:eastAsiaTheme="minorHAnsi"/>
          <w:b/>
          <w:bCs/>
          <w:color w:val="FF0000"/>
          <w:sz w:val="28"/>
          <w:lang w:eastAsia="en-US"/>
        </w:rPr>
      </w:pPr>
      <w:r>
        <w:rPr>
          <w:rFonts w:eastAsiaTheme="minorHAnsi"/>
          <w:b/>
          <w:bCs/>
          <w:color w:val="FF0000"/>
          <w:sz w:val="28"/>
          <w:u w:val="single"/>
          <w:lang w:eastAsia="en-US"/>
        </w:rPr>
        <w:t>La rilevazione da Lista</w:t>
      </w:r>
      <w:r>
        <w:rPr>
          <w:rFonts w:eastAsiaTheme="minorHAnsi"/>
          <w:b/>
          <w:bCs/>
          <w:color w:val="FF0000"/>
          <w:sz w:val="28"/>
          <w:lang w:eastAsia="en-US"/>
        </w:rPr>
        <w:t xml:space="preserve"> </w:t>
      </w:r>
    </w:p>
    <w:p w:rsidR="00E810D1" w:rsidRDefault="00B43BC9">
      <w:pPr>
        <w:spacing w:after="120" w:line="240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Le famiglie che fanno parte del campione della rilevazione da Lista hanno ricevuto per posta una lettera informativa dell’Istat contenente le credenziali di accesso al questionario onl</w:t>
      </w:r>
      <w:r>
        <w:rPr>
          <w:rFonts w:eastAsiaTheme="minorHAnsi"/>
          <w:sz w:val="24"/>
          <w:lang w:eastAsia="en-US"/>
        </w:rPr>
        <w:t xml:space="preserve">ine e tutti i contatti per ricevere assistenza e chiarimenti. </w:t>
      </w:r>
    </w:p>
    <w:p w:rsidR="00E810D1" w:rsidRDefault="00B43BC9">
      <w:pPr>
        <w:spacing w:after="120" w:line="240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Dallo scorso </w:t>
      </w:r>
      <w:r>
        <w:rPr>
          <w:rFonts w:eastAsiaTheme="minorHAnsi"/>
          <w:b/>
          <w:sz w:val="24"/>
          <w:lang w:eastAsia="en-US"/>
        </w:rPr>
        <w:t>4 ottobre e fino al 13 dicembre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le famiglie campione della rilevazione da Lista possono compilare autonomamente il questionario online, utilizzando le credenziali di accesso riport</w:t>
      </w:r>
      <w:r>
        <w:rPr>
          <w:rFonts w:eastAsiaTheme="minorHAnsi"/>
          <w:sz w:val="24"/>
          <w:lang w:eastAsia="en-US"/>
        </w:rPr>
        <w:t xml:space="preserve">ate nella lettera informativa ricevuta. In alternativa, possono recarsi presso uno dei Centri comunali di rilevazione (CCR), che rimangono attivi per tutta la durata dell’operazione censuaria (fino al 23 dicembre). </w:t>
      </w:r>
      <w:r>
        <w:rPr>
          <w:rFonts w:eastAsiaTheme="minorHAnsi"/>
          <w:b/>
          <w:sz w:val="24"/>
          <w:lang w:eastAsia="en-US"/>
        </w:rPr>
        <w:t xml:space="preserve">Il campione comprende 6.700 famiglie, ma </w:t>
      </w:r>
      <w:r>
        <w:rPr>
          <w:rFonts w:eastAsiaTheme="minorHAnsi"/>
          <w:b/>
          <w:sz w:val="24"/>
          <w:lang w:eastAsia="en-US"/>
        </w:rPr>
        <w:t>ad oggi il numero di famiglie che hanno già compilato il questionario è molto basso: appena 650, pari a meno del 10% del campione.</w:t>
      </w:r>
    </w:p>
    <w:p w:rsidR="00E810D1" w:rsidRDefault="00B43BC9">
      <w:pPr>
        <w:spacing w:after="120" w:line="240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A partire </w:t>
      </w:r>
      <w:r>
        <w:rPr>
          <w:rFonts w:eastAsiaTheme="minorHAnsi"/>
          <w:b/>
          <w:sz w:val="24"/>
          <w:lang w:eastAsia="en-US"/>
        </w:rPr>
        <w:t>dall’8 novembre fino al 23 dicembre</w:t>
      </w:r>
      <w:r>
        <w:rPr>
          <w:rFonts w:eastAsiaTheme="minorHAnsi"/>
          <w:sz w:val="24"/>
          <w:lang w:eastAsia="en-US"/>
        </w:rPr>
        <w:t xml:space="preserve"> le famiglie che non avranno ancora compilato il questionario potranno essere co</w:t>
      </w:r>
      <w:r>
        <w:rPr>
          <w:rFonts w:eastAsiaTheme="minorHAnsi"/>
          <w:sz w:val="24"/>
          <w:lang w:eastAsia="en-US"/>
        </w:rPr>
        <w:t>ntattate da un rilevatore incaricato dal Comune che procederà all’intervista con l’ausilio di un tablet.</w:t>
      </w:r>
    </w:p>
    <w:p w:rsidR="00E810D1" w:rsidRDefault="00B43BC9">
      <w:pPr>
        <w:spacing w:after="120" w:line="240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I rilevatori sono tutti muniti di un tesserino di riconoscimento e sono tenuti a mostrare, su richiesta, un documento di identità.</w:t>
      </w:r>
    </w:p>
    <w:p w:rsidR="00E810D1" w:rsidRDefault="00B43BC9">
      <w:pPr>
        <w:spacing w:after="120" w:line="240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Inviando una mail o </w:t>
      </w:r>
      <w:r>
        <w:rPr>
          <w:rFonts w:eastAsiaTheme="minorHAnsi"/>
          <w:sz w:val="24"/>
          <w:lang w:eastAsia="en-US"/>
        </w:rPr>
        <w:t>telefonando all’Ufficio Comunale di Censimento è possibile avere conferma dell’identità del rilevatore incaricato.</w:t>
      </w:r>
    </w:p>
    <w:p w:rsidR="00E810D1" w:rsidRDefault="00E810D1">
      <w:pPr>
        <w:spacing w:after="120" w:line="240" w:lineRule="auto"/>
        <w:jc w:val="both"/>
        <w:rPr>
          <w:rFonts w:eastAsiaTheme="minorHAnsi"/>
          <w:sz w:val="24"/>
          <w:lang w:eastAsia="en-US"/>
        </w:rPr>
      </w:pPr>
    </w:p>
    <w:p w:rsidR="00E810D1" w:rsidRDefault="00B43BC9">
      <w:pPr>
        <w:spacing w:after="120" w:line="240" w:lineRule="auto"/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bCs/>
          <w:sz w:val="24"/>
          <w:u w:val="single"/>
          <w:lang w:eastAsia="en-US"/>
        </w:rPr>
        <w:t>PARTECIPARE AL CENSIMENTO È UN OBBLIGO DI LEGGE</w:t>
      </w:r>
    </w:p>
    <w:p w:rsidR="00E810D1" w:rsidRDefault="00B43BC9">
      <w:pPr>
        <w:spacing w:after="120" w:line="240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Il Censimento permanente, compreso tra le rilevazioni statistiche di interesse pubblico, è i</w:t>
      </w:r>
      <w:r>
        <w:rPr>
          <w:rFonts w:eastAsiaTheme="minorHAnsi"/>
          <w:sz w:val="24"/>
          <w:lang w:eastAsia="en-US"/>
        </w:rPr>
        <w:t xml:space="preserve">nserito nel Programma statistico nazionale. </w:t>
      </w:r>
      <w:r>
        <w:rPr>
          <w:rFonts w:eastAsiaTheme="minorHAnsi"/>
          <w:b/>
          <w:sz w:val="24"/>
          <w:lang w:eastAsia="en-US"/>
        </w:rPr>
        <w:t>L’obbligo di risposta</w:t>
      </w:r>
      <w:r>
        <w:rPr>
          <w:rFonts w:eastAsiaTheme="minorHAnsi"/>
          <w:sz w:val="24"/>
          <w:lang w:eastAsia="en-US"/>
        </w:rPr>
        <w:t xml:space="preserve"> è sancito dall’art.7 del decreto legislativo n. 322/1989 e dal DPR 31 gennaio 2018. </w:t>
      </w:r>
      <w:r>
        <w:rPr>
          <w:rFonts w:eastAsiaTheme="minorHAnsi"/>
          <w:b/>
          <w:sz w:val="24"/>
          <w:u w:val="single"/>
          <w:lang w:eastAsia="en-US"/>
        </w:rPr>
        <w:t>La violazione di tale obbligo sarà sanzionata</w:t>
      </w:r>
      <w:r>
        <w:rPr>
          <w:rFonts w:eastAsiaTheme="minorHAnsi"/>
          <w:sz w:val="24"/>
          <w:lang w:eastAsia="en-US"/>
        </w:rPr>
        <w:t xml:space="preserve"> ai sensi degli art. 7 e 11 del decreto legislativo n. 322/19</w:t>
      </w:r>
      <w:r>
        <w:rPr>
          <w:rFonts w:eastAsiaTheme="minorHAnsi"/>
          <w:sz w:val="24"/>
          <w:lang w:eastAsia="en-US"/>
        </w:rPr>
        <w:t xml:space="preserve">89 e del medesimo DPR 31 gennaio 2018. </w:t>
      </w:r>
    </w:p>
    <w:p w:rsidR="00E810D1" w:rsidRDefault="00B43BC9">
      <w:pPr>
        <w:spacing w:after="120" w:line="240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Tutte le informazioni raccolte sono tutelate dal </w:t>
      </w:r>
      <w:r>
        <w:rPr>
          <w:rFonts w:eastAsiaTheme="minorHAnsi"/>
          <w:b/>
          <w:sz w:val="24"/>
          <w:lang w:eastAsia="en-US"/>
        </w:rPr>
        <w:t>segreto statistico</w:t>
      </w:r>
      <w:r>
        <w:rPr>
          <w:rFonts w:eastAsiaTheme="minorHAnsi"/>
          <w:sz w:val="24"/>
          <w:lang w:eastAsia="en-US"/>
        </w:rPr>
        <w:t xml:space="preserve"> e potranno essere diffuse soltanto in forma aggregata, in modo tale che non sia possibile risalire ai soggetti che le forniscono o ai quali si rifer</w:t>
      </w:r>
      <w:r>
        <w:rPr>
          <w:rFonts w:eastAsiaTheme="minorHAnsi"/>
          <w:sz w:val="24"/>
          <w:lang w:eastAsia="en-US"/>
        </w:rPr>
        <w:t xml:space="preserve">iscono. </w:t>
      </w:r>
    </w:p>
    <w:p w:rsidR="00E810D1" w:rsidRDefault="00B43BC9">
      <w:pPr>
        <w:spacing w:after="120" w:line="240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Il trattamento dei dati personali verrà effettuato in conformità alla disciplina dettata dal Regolamento (UE) 2016/679, dal Decreto Legislativo 30 giugno 2003, n. 196 – come modificato e integrato da ultimo dal Decreto Legislativo 10 agosto 2018, </w:t>
      </w:r>
      <w:r>
        <w:rPr>
          <w:rFonts w:eastAsiaTheme="minorHAnsi"/>
          <w:sz w:val="24"/>
          <w:lang w:eastAsia="en-US"/>
        </w:rPr>
        <w:t xml:space="preserve">n. 101 – e dalle Regole deontologiche per trattamenti a fini statistici o di ricerca scientifica effettuati nell’ambito del Sistema statistico nazionale. </w:t>
      </w:r>
    </w:p>
    <w:p w:rsidR="00E810D1" w:rsidRDefault="00B43BC9">
      <w:pPr>
        <w:spacing w:after="120" w:line="240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Per maggiori informazioni: </w:t>
      </w:r>
    </w:p>
    <w:p w:rsidR="00E810D1" w:rsidRDefault="00B43BC9">
      <w:pPr>
        <w:spacing w:after="120" w:line="240" w:lineRule="auto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u w:val="single"/>
          <w:lang w:eastAsia="en-US"/>
        </w:rPr>
        <w:t>Comune di Palermo - Ufficio Comunale di Censimento:</w:t>
      </w:r>
      <w:r>
        <w:rPr>
          <w:rFonts w:eastAsiaTheme="minorHAnsi"/>
          <w:b/>
          <w:sz w:val="24"/>
          <w:u w:val="single"/>
          <w:lang w:eastAsia="en-US"/>
        </w:rPr>
        <w:br/>
      </w:r>
      <w:r>
        <w:rPr>
          <w:rFonts w:eastAsiaTheme="minorHAnsi"/>
          <w:sz w:val="24"/>
          <w:lang w:eastAsia="en-US"/>
        </w:rPr>
        <w:t>https://www.comune.palermo.it/censimento-permanente-popolazione-e-abitazioni.php</w:t>
      </w:r>
      <w:r>
        <w:rPr>
          <w:rFonts w:eastAsiaTheme="minorHAnsi"/>
          <w:sz w:val="24"/>
          <w:lang w:eastAsia="en-US"/>
        </w:rPr>
        <w:br/>
        <w:t xml:space="preserve">E-mail: </w:t>
      </w:r>
      <w:hyperlink r:id="rId8" w:history="1">
        <w:r>
          <w:rPr>
            <w:rStyle w:val="Collegamentoipertestuale"/>
            <w:rFonts w:eastAsiaTheme="minorHAnsi"/>
            <w:sz w:val="24"/>
            <w:lang w:eastAsia="en-US"/>
          </w:rPr>
          <w:t>statistica@comune.palermo.it</w:t>
        </w:r>
      </w:hyperlink>
      <w:r>
        <w:rPr>
          <w:rFonts w:eastAsiaTheme="minorHAnsi"/>
          <w:sz w:val="24"/>
          <w:lang w:eastAsia="en-US"/>
        </w:rPr>
        <w:br/>
        <w:t>Telefono: 091.7408523 – 091.7405645 – 091.7405627</w:t>
      </w:r>
    </w:p>
    <w:p w:rsidR="00E810D1" w:rsidRDefault="00B43BC9">
      <w:pPr>
        <w:spacing w:after="120" w:line="240" w:lineRule="auto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u w:val="single"/>
          <w:lang w:eastAsia="en-US"/>
        </w:rPr>
        <w:t xml:space="preserve">I Centri Comunali di </w:t>
      </w:r>
      <w:r>
        <w:rPr>
          <w:rFonts w:eastAsiaTheme="minorHAnsi"/>
          <w:b/>
          <w:sz w:val="24"/>
          <w:u w:val="single"/>
          <w:lang w:eastAsia="en-US"/>
        </w:rPr>
        <w:t>Rilevazione:</w:t>
      </w:r>
      <w:r>
        <w:rPr>
          <w:rFonts w:eastAsiaTheme="minorHAnsi"/>
          <w:b/>
          <w:sz w:val="24"/>
          <w:u w:val="single"/>
          <w:lang w:eastAsia="en-US"/>
        </w:rPr>
        <w:br/>
      </w:r>
      <w:r>
        <w:rPr>
          <w:rFonts w:eastAsiaTheme="minorHAnsi"/>
          <w:b/>
          <w:color w:val="FF0000"/>
          <w:sz w:val="24"/>
          <w:lang w:eastAsia="en-US"/>
        </w:rPr>
        <w:t>CCR UCC</w:t>
      </w:r>
      <w:r>
        <w:rPr>
          <w:rFonts w:eastAsiaTheme="minorHAnsi"/>
          <w:color w:val="FF0000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- Vicolo Palagonia all’Alloro, 12 – Palermo</w:t>
      </w:r>
      <w:r>
        <w:rPr>
          <w:rFonts w:eastAsiaTheme="minorHAnsi"/>
          <w:sz w:val="24"/>
          <w:lang w:eastAsia="en-US"/>
        </w:rPr>
        <w:br/>
        <w:t xml:space="preserve">Orari di ricevimento: da </w:t>
      </w:r>
      <w:proofErr w:type="spellStart"/>
      <w:r>
        <w:rPr>
          <w:rFonts w:eastAsiaTheme="minorHAnsi"/>
          <w:sz w:val="24"/>
          <w:lang w:eastAsia="en-US"/>
        </w:rPr>
        <w:t>lun</w:t>
      </w:r>
      <w:proofErr w:type="spellEnd"/>
      <w:r>
        <w:rPr>
          <w:rFonts w:eastAsiaTheme="minorHAnsi"/>
          <w:sz w:val="24"/>
          <w:lang w:eastAsia="en-US"/>
        </w:rPr>
        <w:t xml:space="preserve"> a </w:t>
      </w:r>
      <w:proofErr w:type="spellStart"/>
      <w:r>
        <w:rPr>
          <w:rFonts w:eastAsiaTheme="minorHAnsi"/>
          <w:sz w:val="24"/>
          <w:lang w:eastAsia="en-US"/>
        </w:rPr>
        <w:t>gio</w:t>
      </w:r>
      <w:proofErr w:type="spellEnd"/>
      <w:r>
        <w:rPr>
          <w:rFonts w:eastAsiaTheme="minorHAnsi"/>
          <w:sz w:val="24"/>
          <w:lang w:eastAsia="en-US"/>
        </w:rPr>
        <w:t xml:space="preserve"> dalle 09,00 alle 13,00 e dalle 15,00 alle 17,00 - </w:t>
      </w:r>
      <w:proofErr w:type="spellStart"/>
      <w:r>
        <w:rPr>
          <w:rFonts w:eastAsiaTheme="minorHAnsi"/>
          <w:sz w:val="24"/>
          <w:lang w:eastAsia="en-US"/>
        </w:rPr>
        <w:t>ven</w:t>
      </w:r>
      <w:proofErr w:type="spellEnd"/>
      <w:r>
        <w:rPr>
          <w:rFonts w:eastAsiaTheme="minorHAnsi"/>
          <w:sz w:val="24"/>
          <w:lang w:eastAsia="en-US"/>
        </w:rPr>
        <w:t xml:space="preserve"> dalle 09,00 alle 13,00</w:t>
      </w:r>
      <w:r>
        <w:rPr>
          <w:rFonts w:eastAsiaTheme="minorHAnsi"/>
          <w:sz w:val="24"/>
          <w:lang w:eastAsia="en-US"/>
        </w:rPr>
        <w:br/>
        <w:t xml:space="preserve">Mail: </w:t>
      </w:r>
      <w:hyperlink r:id="rId9" w:history="1">
        <w:r>
          <w:rPr>
            <w:rStyle w:val="Collegamentoipertestuale"/>
            <w:rFonts w:eastAsiaTheme="minorHAnsi"/>
            <w:sz w:val="24"/>
            <w:lang w:eastAsia="en-US"/>
          </w:rPr>
          <w:t>statistica@comune.pal</w:t>
        </w:r>
        <w:r>
          <w:rPr>
            <w:rStyle w:val="Collegamentoipertestuale"/>
            <w:rFonts w:eastAsiaTheme="minorHAnsi"/>
            <w:sz w:val="24"/>
            <w:lang w:eastAsia="en-US"/>
          </w:rPr>
          <w:t>ermo.it</w:t>
        </w:r>
      </w:hyperlink>
      <w:r>
        <w:rPr>
          <w:rFonts w:eastAsiaTheme="minorHAnsi"/>
          <w:sz w:val="24"/>
          <w:lang w:eastAsia="en-US"/>
        </w:rPr>
        <w:br/>
        <w:t>Telefono: 091.7408523 - 091.7405645 - 091.7405627</w:t>
      </w:r>
    </w:p>
    <w:p w:rsidR="00E810D1" w:rsidRDefault="00B43BC9">
      <w:pPr>
        <w:spacing w:after="120" w:line="240" w:lineRule="auto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color w:val="FF0000"/>
          <w:sz w:val="24"/>
          <w:lang w:eastAsia="en-US"/>
        </w:rPr>
        <w:t>CCR Anagrafe</w:t>
      </w:r>
      <w:r>
        <w:rPr>
          <w:rFonts w:eastAsiaTheme="minorHAnsi"/>
          <w:color w:val="FF0000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- Viale Lazio, 119/A – Palermo</w:t>
      </w:r>
      <w:r>
        <w:rPr>
          <w:rFonts w:eastAsiaTheme="minorHAnsi"/>
          <w:sz w:val="24"/>
          <w:lang w:eastAsia="en-US"/>
        </w:rPr>
        <w:br/>
        <w:t xml:space="preserve">Orari di ricevimento: da </w:t>
      </w:r>
      <w:proofErr w:type="spellStart"/>
      <w:r>
        <w:rPr>
          <w:rFonts w:eastAsiaTheme="minorHAnsi"/>
          <w:sz w:val="24"/>
          <w:lang w:eastAsia="en-US"/>
        </w:rPr>
        <w:t>lun</w:t>
      </w:r>
      <w:proofErr w:type="spellEnd"/>
      <w:r>
        <w:rPr>
          <w:rFonts w:eastAsiaTheme="minorHAnsi"/>
          <w:sz w:val="24"/>
          <w:lang w:eastAsia="en-US"/>
        </w:rPr>
        <w:t xml:space="preserve"> a </w:t>
      </w:r>
      <w:proofErr w:type="spellStart"/>
      <w:r>
        <w:rPr>
          <w:rFonts w:eastAsiaTheme="minorHAnsi"/>
          <w:sz w:val="24"/>
          <w:lang w:eastAsia="en-US"/>
        </w:rPr>
        <w:t>ven</w:t>
      </w:r>
      <w:proofErr w:type="spellEnd"/>
      <w:r>
        <w:rPr>
          <w:rFonts w:eastAsiaTheme="minorHAnsi"/>
          <w:sz w:val="24"/>
          <w:lang w:eastAsia="en-US"/>
        </w:rPr>
        <w:t xml:space="preserve"> dalle 09,00 alle 12,00 - </w:t>
      </w:r>
      <w:proofErr w:type="spellStart"/>
      <w:r>
        <w:rPr>
          <w:rFonts w:eastAsiaTheme="minorHAnsi"/>
          <w:sz w:val="24"/>
          <w:lang w:eastAsia="en-US"/>
        </w:rPr>
        <w:t>mer</w:t>
      </w:r>
      <w:proofErr w:type="spellEnd"/>
      <w:r>
        <w:rPr>
          <w:rFonts w:eastAsiaTheme="minorHAnsi"/>
          <w:sz w:val="24"/>
          <w:lang w:eastAsia="en-US"/>
        </w:rPr>
        <w:t xml:space="preserve"> dalle 15,00 alle 17,00</w:t>
      </w:r>
      <w:r>
        <w:rPr>
          <w:rFonts w:eastAsiaTheme="minorHAnsi"/>
          <w:sz w:val="24"/>
          <w:lang w:eastAsia="en-US"/>
        </w:rPr>
        <w:br/>
        <w:t>Telefono: 091.7405237</w:t>
      </w:r>
    </w:p>
    <w:p w:rsidR="00E810D1" w:rsidRDefault="00B43BC9">
      <w:pPr>
        <w:spacing w:after="120" w:line="240" w:lineRule="auto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color w:val="FF0000"/>
          <w:sz w:val="24"/>
          <w:lang w:eastAsia="en-US"/>
        </w:rPr>
        <w:t>CCR URP</w:t>
      </w:r>
      <w:r>
        <w:rPr>
          <w:rFonts w:eastAsiaTheme="minorHAnsi"/>
          <w:color w:val="FF0000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- Via Giusti, 36 – Palermo</w:t>
      </w:r>
      <w:r>
        <w:rPr>
          <w:rFonts w:eastAsiaTheme="minorHAnsi"/>
          <w:sz w:val="24"/>
          <w:lang w:eastAsia="en-US"/>
        </w:rPr>
        <w:br/>
        <w:t>Orari di r</w:t>
      </w:r>
      <w:r>
        <w:rPr>
          <w:rFonts w:eastAsiaTheme="minorHAnsi"/>
          <w:sz w:val="24"/>
          <w:lang w:eastAsia="en-US"/>
        </w:rPr>
        <w:t xml:space="preserve">icevimento: da </w:t>
      </w:r>
      <w:proofErr w:type="spellStart"/>
      <w:r>
        <w:rPr>
          <w:rFonts w:eastAsiaTheme="minorHAnsi"/>
          <w:sz w:val="24"/>
          <w:lang w:eastAsia="en-US"/>
        </w:rPr>
        <w:t>lun</w:t>
      </w:r>
      <w:proofErr w:type="spellEnd"/>
      <w:r>
        <w:rPr>
          <w:rFonts w:eastAsiaTheme="minorHAnsi"/>
          <w:sz w:val="24"/>
          <w:lang w:eastAsia="en-US"/>
        </w:rPr>
        <w:t xml:space="preserve"> a </w:t>
      </w:r>
      <w:proofErr w:type="spellStart"/>
      <w:r>
        <w:rPr>
          <w:rFonts w:eastAsiaTheme="minorHAnsi"/>
          <w:sz w:val="24"/>
          <w:lang w:eastAsia="en-US"/>
        </w:rPr>
        <w:t>ven</w:t>
      </w:r>
      <w:proofErr w:type="spellEnd"/>
      <w:r>
        <w:rPr>
          <w:rFonts w:eastAsiaTheme="minorHAnsi"/>
          <w:sz w:val="24"/>
          <w:lang w:eastAsia="en-US"/>
        </w:rPr>
        <w:t xml:space="preserve"> dalle 09,00 alle 13,00 - mar e </w:t>
      </w:r>
      <w:proofErr w:type="spellStart"/>
      <w:r>
        <w:rPr>
          <w:rFonts w:eastAsiaTheme="minorHAnsi"/>
          <w:sz w:val="24"/>
          <w:lang w:eastAsia="en-US"/>
        </w:rPr>
        <w:t>mer</w:t>
      </w:r>
      <w:proofErr w:type="spellEnd"/>
      <w:r>
        <w:rPr>
          <w:rFonts w:eastAsiaTheme="minorHAnsi"/>
          <w:sz w:val="24"/>
          <w:lang w:eastAsia="en-US"/>
        </w:rPr>
        <w:t xml:space="preserve"> dalle 15,00 alle 17,00</w:t>
      </w:r>
      <w:r>
        <w:rPr>
          <w:rFonts w:eastAsiaTheme="minorHAnsi"/>
          <w:sz w:val="24"/>
          <w:lang w:eastAsia="en-US"/>
        </w:rPr>
        <w:br/>
        <w:t>Telefono: 091.7409065</w:t>
      </w:r>
    </w:p>
    <w:p w:rsidR="00E810D1" w:rsidRDefault="00B43BC9">
      <w:pPr>
        <w:spacing w:after="120" w:line="240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u w:val="single"/>
          <w:lang w:eastAsia="en-US"/>
        </w:rPr>
        <w:t>Istat</w:t>
      </w:r>
      <w:r>
        <w:rPr>
          <w:rFonts w:eastAsiaTheme="minorHAnsi"/>
          <w:b/>
          <w:sz w:val="24"/>
          <w:u w:val="single"/>
          <w:lang w:eastAsia="en-US"/>
        </w:rPr>
        <w:br/>
      </w:r>
      <w:r>
        <w:rPr>
          <w:rFonts w:eastAsiaTheme="minorHAnsi"/>
          <w:sz w:val="24"/>
          <w:lang w:eastAsia="en-US"/>
        </w:rPr>
        <w:t xml:space="preserve">https://www.istat.it/it/censimenti-permanenti </w:t>
      </w:r>
      <w:r>
        <w:rPr>
          <w:rFonts w:eastAsiaTheme="minorHAnsi"/>
          <w:sz w:val="24"/>
          <w:lang w:eastAsia="en-US"/>
        </w:rPr>
        <w:br/>
        <w:t xml:space="preserve">https://censimentigiornodopogiorno.it/ </w:t>
      </w:r>
      <w:r>
        <w:rPr>
          <w:rFonts w:eastAsiaTheme="minorHAnsi"/>
          <w:sz w:val="24"/>
          <w:lang w:eastAsia="en-US"/>
        </w:rPr>
        <w:br/>
      </w:r>
      <w:r>
        <w:rPr>
          <w:rFonts w:eastAsiaTheme="minorHAnsi"/>
          <w:b/>
          <w:bCs/>
          <w:color w:val="00B050"/>
          <w:sz w:val="24"/>
          <w:lang w:eastAsia="en-US"/>
        </w:rPr>
        <w:t>Numero verde Istat: 800 188 802</w:t>
      </w:r>
    </w:p>
    <w:sectPr w:rsidR="00E810D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3D33"/>
    <w:multiLevelType w:val="multilevel"/>
    <w:tmpl w:val="19C03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D1"/>
    <w:rsid w:val="00B43BC9"/>
    <w:rsid w:val="00E8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43D20F-E032-4066-801B-C087556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istica@comune.palermo.it" TargetMode="External" /><Relationship Id="rId3" Type="http://schemas.openxmlformats.org/officeDocument/2006/relationships/settings" Target="settings.xml" /><Relationship Id="rId7" Type="http://schemas.openxmlformats.org/officeDocument/2006/relationships/oleObject" Target="embeddings/oleObject1.bin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tiff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statistica@comune.palermo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Girolamo D'Anneo</dc:creator>
  <cp:lastModifiedBy>Pietro Galluccio</cp:lastModifiedBy>
  <cp:revision>2</cp:revision>
  <cp:lastPrinted>2019-09-26T11:56:00Z</cp:lastPrinted>
  <dcterms:created xsi:type="dcterms:W3CDTF">2021-10-25T12:39:00Z</dcterms:created>
  <dcterms:modified xsi:type="dcterms:W3CDTF">2021-10-25T12:39:00Z</dcterms:modified>
</cp:coreProperties>
</file>