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MS Mincho" w:eastAsia="MS Mincho" w:hAnsi="MS Mincho" w:cs="MS Mincho"/>
          <w:b/>
          <w:iCs/>
          <w:color w:val="000000"/>
          <w:sz w:val="72"/>
          <w:szCs w:val="72"/>
        </w:rPr>
      </w:pPr>
    </w:p>
    <w:p>
      <w:pPr>
        <w:jc w:val="center"/>
        <w:rPr>
          <w:rFonts w:ascii="MS Mincho" w:eastAsia="MS Mincho" w:hAnsi="MS Mincho" w:cs="MS Mincho"/>
          <w:b/>
          <w:iCs/>
          <w:color w:val="000000"/>
          <w:sz w:val="72"/>
          <w:szCs w:val="72"/>
        </w:rPr>
      </w:pPr>
      <w:r>
        <w:rPr>
          <w:rFonts w:ascii="MS Mincho" w:eastAsia="MS Mincho" w:hAnsi="MS Mincho" w:cs="MS Mincho" w:hint="eastAsia"/>
          <w:b/>
          <w:iCs/>
          <w:noProof/>
          <w:color w:val="000000"/>
          <w:sz w:val="72"/>
          <w:szCs w:val="72"/>
          <w:lang w:eastAsia="it-IT"/>
        </w:rPr>
        <w:drawing>
          <wp:inline distT="0" distB="0" distL="0" distR="0">
            <wp:extent cx="2057400" cy="755461"/>
            <wp:effectExtent l="19050" t="0" r="0" b="0"/>
            <wp:docPr id="8" name="Immagine 1" descr="WhatsApp Image 2020-06-23 at 17.38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6-23 at 17.38.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082" cy="75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Mincho" w:eastAsia="MS Mincho" w:hAnsi="MS Mincho" w:cs="MS Mincho" w:hint="eastAsia"/>
          <w:b/>
          <w:iCs/>
          <w:color w:val="000000"/>
          <w:sz w:val="72"/>
          <w:szCs w:val="72"/>
        </w:rPr>
        <w:t> </w:t>
      </w:r>
    </w:p>
    <w:p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0000"/>
          <w:sz w:val="30"/>
          <w:szCs w:val="30"/>
        </w:rPr>
      </w:pPr>
    </w:p>
    <w:p>
      <w:pPr>
        <w:spacing w:after="0" w:line="240" w:lineRule="auto"/>
        <w:jc w:val="center"/>
        <w:rPr>
          <w:rFonts w:asciiTheme="majorHAnsi" w:hAnsiTheme="majorHAnsi"/>
          <w:b/>
          <w:i/>
          <w:iCs/>
          <w:color w:val="000000"/>
          <w:sz w:val="30"/>
          <w:szCs w:val="30"/>
        </w:rPr>
      </w:pPr>
    </w:p>
    <w:p>
      <w:pPr>
        <w:spacing w:after="0" w:line="240" w:lineRule="auto"/>
        <w:jc w:val="center"/>
        <w:rPr>
          <w:rFonts w:asciiTheme="majorHAnsi" w:hAnsiTheme="majorHAnsi"/>
          <w:i/>
          <w:iCs/>
          <w:color w:val="000000"/>
          <w:sz w:val="30"/>
          <w:szCs w:val="30"/>
        </w:rPr>
      </w:pPr>
      <w:proofErr w:type="spellStart"/>
      <w:r>
        <w:rPr>
          <w:rFonts w:asciiTheme="majorHAnsi" w:hAnsiTheme="majorHAnsi"/>
          <w:b/>
          <w:i/>
          <w:iCs/>
          <w:color w:val="000000"/>
          <w:sz w:val="30"/>
          <w:szCs w:val="30"/>
        </w:rPr>
        <w:t>RestART</w:t>
      </w:r>
      <w:proofErr w:type="spellEnd"/>
      <w:r>
        <w:rPr>
          <w:rFonts w:asciiTheme="majorHAnsi" w:hAnsiTheme="majorHAnsi"/>
          <w:i/>
          <w:iCs/>
          <w:color w:val="000000"/>
          <w:sz w:val="30"/>
          <w:szCs w:val="30"/>
        </w:rPr>
        <w:t xml:space="preserve"> dal 3 luglio al 29 agosto</w:t>
      </w:r>
    </w:p>
    <w:p>
      <w:pPr>
        <w:spacing w:after="0" w:line="240" w:lineRule="auto"/>
        <w:jc w:val="center"/>
        <w:rPr>
          <w:rFonts w:asciiTheme="majorHAnsi" w:hAnsiTheme="majorHAnsi"/>
          <w:i/>
          <w:iCs/>
          <w:color w:val="000000"/>
          <w:sz w:val="30"/>
          <w:szCs w:val="30"/>
        </w:rPr>
      </w:pPr>
      <w:r>
        <w:rPr>
          <w:rFonts w:asciiTheme="majorHAnsi" w:hAnsiTheme="majorHAnsi"/>
          <w:i/>
          <w:iCs/>
          <w:color w:val="000000"/>
          <w:sz w:val="30"/>
          <w:szCs w:val="30"/>
        </w:rPr>
        <w:t xml:space="preserve"> PALERMO | Allo Spasimo rinasce l’altare del </w:t>
      </w:r>
      <w:proofErr w:type="spellStart"/>
      <w:r>
        <w:rPr>
          <w:rFonts w:asciiTheme="majorHAnsi" w:hAnsiTheme="majorHAnsi"/>
          <w:i/>
          <w:iCs/>
          <w:color w:val="000000"/>
          <w:sz w:val="30"/>
          <w:szCs w:val="30"/>
        </w:rPr>
        <w:t>Gagini</w:t>
      </w:r>
      <w:proofErr w:type="spellEnd"/>
    </w:p>
    <w:p>
      <w:pPr>
        <w:spacing w:after="0" w:line="240" w:lineRule="auto"/>
        <w:jc w:val="center"/>
        <w:rPr>
          <w:rFonts w:asciiTheme="majorHAnsi" w:hAnsiTheme="majorHAnsi"/>
          <w:i/>
          <w:iCs/>
          <w:color w:val="000000"/>
          <w:sz w:val="30"/>
          <w:szCs w:val="30"/>
        </w:rPr>
      </w:pPr>
      <w:r>
        <w:rPr>
          <w:rFonts w:asciiTheme="majorHAnsi" w:hAnsiTheme="majorHAnsi"/>
          <w:i/>
          <w:iCs/>
          <w:color w:val="000000"/>
          <w:sz w:val="30"/>
          <w:szCs w:val="30"/>
        </w:rPr>
        <w:t>con la ricostruzione 3D della tela di Raffaello, oggi al Prado</w:t>
      </w:r>
    </w:p>
    <w:p>
      <w:pPr>
        <w:spacing w:after="0" w:line="240" w:lineRule="auto"/>
        <w:jc w:val="both"/>
        <w:rPr>
          <w:rFonts w:asciiTheme="majorHAnsi" w:hAnsiTheme="majorHAnsi"/>
          <w:i/>
          <w:iCs/>
          <w:color w:val="000000"/>
          <w:sz w:val="26"/>
          <w:szCs w:val="26"/>
        </w:rPr>
      </w:pPr>
    </w:p>
    <w:p>
      <w:pPr>
        <w:jc w:val="center"/>
        <w:rPr>
          <w:rFonts w:asciiTheme="majorHAnsi" w:hAnsiTheme="majorHAnsi"/>
          <w:b/>
          <w:iCs/>
          <w:color w:val="000000"/>
          <w:sz w:val="26"/>
          <w:szCs w:val="26"/>
          <w:u w:val="single"/>
        </w:rPr>
      </w:pPr>
      <w:r>
        <w:rPr>
          <w:rFonts w:asciiTheme="majorHAnsi" w:hAnsiTheme="majorHAnsi"/>
          <w:b/>
          <w:iCs/>
          <w:color w:val="000000"/>
          <w:sz w:val="26"/>
          <w:szCs w:val="26"/>
          <w:u w:val="single"/>
        </w:rPr>
        <w:t xml:space="preserve">CONFERENZA STAMPA: GIOVEDI 9 LUGLIO | </w:t>
      </w:r>
      <w:proofErr w:type="gramStart"/>
      <w:r>
        <w:rPr>
          <w:rFonts w:asciiTheme="majorHAnsi" w:hAnsiTheme="majorHAnsi"/>
          <w:b/>
          <w:iCs/>
          <w:color w:val="000000"/>
          <w:sz w:val="26"/>
          <w:szCs w:val="26"/>
          <w:highlight w:val="yellow"/>
          <w:u w:val="single"/>
        </w:rPr>
        <w:t>ORE</w:t>
      </w:r>
      <w:r>
        <w:rPr>
          <w:rFonts w:asciiTheme="majorHAnsi" w:hAnsiTheme="majorHAnsi"/>
          <w:b/>
          <w:iCs/>
          <w:color w:val="000000"/>
          <w:sz w:val="26"/>
          <w:szCs w:val="26"/>
          <w:u w:val="single"/>
        </w:rPr>
        <w:t xml:space="preserve">  |</w:t>
      </w:r>
      <w:proofErr w:type="gramEnd"/>
      <w:r>
        <w:rPr>
          <w:rFonts w:asciiTheme="majorHAnsi" w:hAnsiTheme="majorHAnsi"/>
          <w:b/>
          <w:iCs/>
          <w:color w:val="000000"/>
          <w:sz w:val="26"/>
          <w:szCs w:val="26"/>
          <w:u w:val="single"/>
        </w:rPr>
        <w:t xml:space="preserve"> CHIESA DELLO SPASIMO</w:t>
      </w:r>
    </w:p>
    <w:p>
      <w:pPr>
        <w:spacing w:after="0" w:line="240" w:lineRule="auto"/>
        <w:jc w:val="both"/>
        <w:rPr>
          <w:rFonts w:asciiTheme="majorHAnsi" w:eastAsia="MS Mincho" w:hAnsiTheme="majorHAnsi"/>
          <w:iCs/>
          <w:color w:val="000000"/>
          <w:sz w:val="26"/>
          <w:szCs w:val="26"/>
        </w:rPr>
      </w:pPr>
    </w:p>
    <w:p>
      <w:pPr>
        <w:spacing w:after="0" w:line="240" w:lineRule="auto"/>
        <w:jc w:val="both"/>
        <w:rPr>
          <w:rFonts w:asciiTheme="majorHAnsi" w:eastAsia="MS Mincho" w:hAnsiTheme="majorHAnsi"/>
          <w:iCs/>
          <w:color w:val="000000"/>
          <w:sz w:val="26"/>
          <w:szCs w:val="26"/>
        </w:rPr>
      </w:pPr>
    </w:p>
    <w:p>
      <w:pPr>
        <w:spacing w:after="0" w:line="240" w:lineRule="auto"/>
        <w:jc w:val="both"/>
        <w:rPr>
          <w:rFonts w:asciiTheme="majorHAnsi" w:eastAsia="MS Mincho" w:hAnsiTheme="majorHAnsi"/>
          <w:iCs/>
          <w:color w:val="000000"/>
          <w:sz w:val="26"/>
          <w:szCs w:val="26"/>
        </w:rPr>
      </w:pPr>
      <w:proofErr w:type="gramStart"/>
      <w:r>
        <w:rPr>
          <w:rFonts w:asciiTheme="majorHAnsi" w:eastAsia="MS Mincho" w:hAnsiTheme="majorHAnsi"/>
          <w:iCs/>
          <w:color w:val="000000"/>
          <w:sz w:val="26"/>
          <w:szCs w:val="26"/>
        </w:rPr>
        <w:t>E’</w:t>
      </w:r>
      <w:proofErr w:type="gram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il Vasari nelle sue celebri “Vite” a narrare che ad inizio ‘500 lo “</w:t>
      </w:r>
      <w:r>
        <w:rPr>
          <w:rFonts w:asciiTheme="majorHAnsi" w:eastAsia="MS Mincho" w:hAnsiTheme="majorHAnsi"/>
          <w:i/>
          <w:iCs/>
          <w:color w:val="000000"/>
          <w:sz w:val="26"/>
          <w:szCs w:val="26"/>
        </w:rPr>
        <w:t>Spasimo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” di Raffaello eguagliava per fama il vulcano Etna. Per ospitare degnamente la tavola che oggi si ammira al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Prado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di Madrid, Antonello </w:t>
      </w:r>
      <w:proofErr w:type="spellStart"/>
      <w:r>
        <w:rPr>
          <w:rFonts w:asciiTheme="majorHAnsi" w:eastAsia="MS Mincho" w:hAnsiTheme="majorHAnsi"/>
          <w:iCs/>
          <w:color w:val="000000"/>
          <w:sz w:val="26"/>
          <w:szCs w:val="26"/>
        </w:rPr>
        <w:t>Gagini</w:t>
      </w:r>
      <w:proofErr w:type="spell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fu incaricato di realizzare uno splendido altare in marmo. </w:t>
      </w:r>
    </w:p>
    <w:p>
      <w:pPr>
        <w:spacing w:after="0" w:line="240" w:lineRule="auto"/>
        <w:jc w:val="both"/>
        <w:rPr>
          <w:rFonts w:asciiTheme="majorHAnsi" w:eastAsia="MS Mincho" w:hAnsiTheme="majorHAnsi"/>
          <w:iCs/>
          <w:color w:val="000000"/>
          <w:sz w:val="26"/>
          <w:szCs w:val="26"/>
        </w:rPr>
      </w:pP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Il progetto di recupero sarà presentato nell’ambito del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 xml:space="preserve">festival </w:t>
      </w:r>
      <w:proofErr w:type="spellStart"/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RestART</w:t>
      </w:r>
      <w:proofErr w:type="spell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, </w:t>
      </w:r>
      <w:r>
        <w:rPr>
          <w:rFonts w:asciiTheme="majorHAnsi" w:eastAsia="MS Mincho" w:hAnsiTheme="majorHAnsi"/>
          <w:iCs/>
          <w:color w:val="000000"/>
          <w:sz w:val="26"/>
          <w:szCs w:val="26"/>
          <w:highlight w:val="yellow"/>
        </w:rPr>
        <w:t>giovedì (9 luglio) alle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MS Mincho" w:hAnsiTheme="majorHAnsi"/>
          <w:iCs/>
          <w:color w:val="000000"/>
          <w:sz w:val="26"/>
          <w:szCs w:val="26"/>
          <w:highlight w:val="yellow"/>
        </w:rPr>
        <w:t>xxxxx</w:t>
      </w:r>
      <w:proofErr w:type="spell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, allo Spasimo. Saranno presenti il sindaco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Leoluca Orlando</w:t>
      </w:r>
      <w:bookmarkStart w:id="0" w:name="_GoBack"/>
      <w:bookmarkEnd w:id="0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, </w:t>
      </w:r>
      <w:r>
        <w:rPr>
          <w:rFonts w:asciiTheme="majorHAnsi" w:eastAsia="MS Mincho" w:hAnsiTheme="majorHAnsi"/>
          <w:iCs/>
          <w:color w:val="000000"/>
          <w:sz w:val="26"/>
          <w:szCs w:val="26"/>
          <w:highlight w:val="yellow"/>
        </w:rPr>
        <w:t>Vittorio Sgarbi,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la sovrintendente ai Beni Culturali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Lina Bellanca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,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 xml:space="preserve">Peter </w:t>
      </w:r>
      <w:proofErr w:type="spellStart"/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Glidewell</w:t>
      </w:r>
      <w:proofErr w:type="spell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 di Factum ARTE, la storica dell’arte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Maria Antonietta Spadaro</w:t>
      </w:r>
      <w:r>
        <w:rPr>
          <w:rFonts w:asciiTheme="majorHAnsi" w:eastAsia="MS Mincho" w:hAnsiTheme="majorHAnsi"/>
          <w:iCs/>
          <w:color w:val="000000"/>
          <w:sz w:val="26"/>
          <w:szCs w:val="26"/>
        </w:rPr>
        <w:t>,</w:t>
      </w:r>
      <w:r>
        <w:t xml:space="preserve"> </w:t>
      </w:r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 xml:space="preserve">Paolo </w:t>
      </w:r>
      <w:proofErr w:type="spellStart"/>
      <w:r>
        <w:rPr>
          <w:rFonts w:asciiTheme="majorHAnsi" w:eastAsia="MS Mincho" w:hAnsiTheme="majorHAnsi"/>
          <w:b/>
          <w:iCs/>
          <w:color w:val="000000"/>
          <w:sz w:val="26"/>
          <w:szCs w:val="26"/>
        </w:rPr>
        <w:t>Porretto</w:t>
      </w:r>
      <w:proofErr w:type="spellEnd"/>
      <w:r>
        <w:rPr>
          <w:rFonts w:asciiTheme="majorHAnsi" w:eastAsia="MS Mincho" w:hAnsiTheme="majorHAnsi"/>
          <w:iCs/>
          <w:color w:val="000000"/>
          <w:sz w:val="26"/>
          <w:szCs w:val="26"/>
        </w:rPr>
        <w:t xml:space="preserve">, direttore del cantiere di restauro dello Spasimo per conto dell'Ufficio Città Storica, </w:t>
      </w:r>
      <w:r>
        <w:rPr>
          <w:rFonts w:asciiTheme="majorHAnsi" w:hAnsiTheme="majorHAnsi" w:cs="Calibri"/>
          <w:b/>
          <w:sz w:val="26"/>
          <w:szCs w:val="26"/>
          <w:shd w:val="clear" w:color="auto" w:fill="FFFFFF"/>
        </w:rPr>
        <w:t>Bernardo Tortorici di Raffadali</w:t>
      </w:r>
      <w:r>
        <w:rPr>
          <w:rFonts w:asciiTheme="majorHAnsi" w:hAnsiTheme="majorHAnsi" w:cs="Calibri"/>
          <w:sz w:val="26"/>
          <w:szCs w:val="26"/>
          <w:shd w:val="clear" w:color="auto" w:fill="FFFFFF"/>
        </w:rPr>
        <w:t>, presidente degli Amici dei Musei Siciliani.</w:t>
      </w:r>
    </w:p>
    <w:p>
      <w:pPr>
        <w:spacing w:after="0" w:line="240" w:lineRule="auto"/>
        <w:jc w:val="both"/>
        <w:rPr>
          <w:rFonts w:asciiTheme="majorHAnsi" w:eastAsia="MS Mincho" w:hAnsiTheme="majorHAnsi"/>
          <w:iCs/>
          <w:color w:val="000000"/>
          <w:sz w:val="26"/>
          <w:szCs w:val="26"/>
        </w:rPr>
      </w:pPr>
    </w:p>
    <w:p>
      <w:pPr>
        <w:spacing w:after="0" w:line="240" w:lineRule="auto"/>
        <w:jc w:val="right"/>
        <w:rPr>
          <w:rFonts w:asciiTheme="majorHAnsi" w:eastAsia="MS Mincho" w:hAnsi="MS Mincho" w:cs="MS Mincho"/>
          <w:color w:val="000000"/>
          <w:sz w:val="26"/>
          <w:szCs w:val="26"/>
        </w:rPr>
      </w:pPr>
      <w:r>
        <w:rPr>
          <w:rFonts w:asciiTheme="majorHAnsi" w:eastAsia="MS Mincho" w:hAnsi="MS Mincho" w:cs="MS Mincho"/>
          <w:color w:val="000000"/>
          <w:sz w:val="26"/>
          <w:szCs w:val="26"/>
        </w:rPr>
        <w:t xml:space="preserve">Ufficio stampa </w:t>
      </w:r>
      <w:proofErr w:type="spellStart"/>
      <w:r>
        <w:rPr>
          <w:rFonts w:asciiTheme="majorHAnsi" w:eastAsia="MS Mincho" w:hAnsi="MS Mincho" w:cs="MS Mincho"/>
          <w:color w:val="000000"/>
          <w:sz w:val="26"/>
          <w:szCs w:val="26"/>
        </w:rPr>
        <w:t>RestART</w:t>
      </w:r>
      <w:proofErr w:type="spellEnd"/>
      <w:r>
        <w:rPr>
          <w:rFonts w:asciiTheme="majorHAnsi" w:eastAsia="MS Mincho" w:hAnsi="MS Mincho" w:cs="MS Mincho"/>
          <w:color w:val="000000"/>
          <w:sz w:val="26"/>
          <w:szCs w:val="26"/>
        </w:rPr>
        <w:t xml:space="preserve"> </w:t>
      </w:r>
    </w:p>
    <w:p>
      <w:pPr>
        <w:jc w:val="right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restartpalermo@gmail.com</w:t>
      </w:r>
    </w:p>
    <w:p>
      <w:pPr>
        <w:spacing w:after="0" w:line="240" w:lineRule="auto"/>
        <w:jc w:val="both"/>
      </w:pP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1164B-E202-45D4-9400-A209F9E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il">
    <w:name w:val="il"/>
    <w:basedOn w:val="Carpredefinitoparagrafo"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82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Trovato</dc:creator>
  <cp:lastModifiedBy>Antonella Di Maggio</cp:lastModifiedBy>
  <cp:revision>2</cp:revision>
  <dcterms:created xsi:type="dcterms:W3CDTF">2020-07-07T15:34:00Z</dcterms:created>
  <dcterms:modified xsi:type="dcterms:W3CDTF">2020-07-07T15:34:00Z</dcterms:modified>
</cp:coreProperties>
</file>