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EF" w:rsidRDefault="00CE54EF">
      <w:pPr>
        <w:pStyle w:val="Standard"/>
      </w:pPr>
      <w:bookmarkStart w:id="0" w:name="_GoBack"/>
      <w:bookmarkEnd w:id="0"/>
    </w:p>
    <w:tbl>
      <w:tblPr>
        <w:tblW w:w="10120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1"/>
        <w:gridCol w:w="6048"/>
        <w:gridCol w:w="1991"/>
      </w:tblGrid>
      <w:tr w:rsidR="00CE54EF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2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4EF" w:rsidRDefault="0090218A">
            <w:pPr>
              <w:pStyle w:val="Didascalia"/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378440" cy="832319"/>
                  <wp:effectExtent l="0" t="0" r="0" b="5881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440" cy="83231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4EF" w:rsidRDefault="0090218A">
            <w:pPr>
              <w:pStyle w:val="Standard"/>
              <w:tabs>
                <w:tab w:val="left" w:pos="19562"/>
              </w:tabs>
              <w:spacing w:line="240" w:lineRule="atLeast"/>
              <w:ind w:left="1701" w:hanging="170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4359" cy="954359"/>
                  <wp:effectExtent l="0" t="0" r="0" b="0"/>
                  <wp:docPr id="2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359" cy="954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EF" w:rsidRDefault="0090218A">
            <w:pPr>
              <w:pStyle w:val="Standard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24080" cy="695879"/>
                  <wp:effectExtent l="0" t="0" r="9420" b="8971"/>
                  <wp:docPr id="3" name="immagini2" descr="downlo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080" cy="69587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4EF" w:rsidRDefault="0090218A">
      <w:pPr>
        <w:pStyle w:val="Standard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proofErr w:type="gramStart"/>
      <w:r>
        <w:rPr>
          <w:sz w:val="16"/>
          <w:szCs w:val="16"/>
        </w:rPr>
        <w:t>Equipe  Interistituzionale</w:t>
      </w:r>
      <w:proofErr w:type="gramEnd"/>
      <w:r>
        <w:rPr>
          <w:sz w:val="16"/>
          <w:szCs w:val="16"/>
        </w:rPr>
        <w:t xml:space="preserve"> dei minori vittima di Abuso e/o Maltrattamento nella Città di Palermo</w:t>
      </w:r>
    </w:p>
    <w:p w:rsidR="00CE54EF" w:rsidRDefault="0090218A">
      <w:pPr>
        <w:pStyle w:val="Standard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E.I.A.M.</w:t>
      </w:r>
    </w:p>
    <w:p w:rsidR="00CE54EF" w:rsidRDefault="00CE54EF">
      <w:pPr>
        <w:pStyle w:val="Standard"/>
        <w:spacing w:line="360" w:lineRule="auto"/>
        <w:jc w:val="both"/>
      </w:pPr>
    </w:p>
    <w:p w:rsidR="00CE54EF" w:rsidRDefault="00CE54EF">
      <w:pPr>
        <w:pStyle w:val="Standard"/>
        <w:spacing w:line="360" w:lineRule="auto"/>
        <w:jc w:val="both"/>
      </w:pPr>
    </w:p>
    <w:p w:rsidR="00CE54EF" w:rsidRDefault="0090218A">
      <w:pPr>
        <w:pStyle w:val="Standard"/>
        <w:jc w:val="center"/>
        <w:rPr>
          <w:b/>
        </w:rPr>
      </w:pPr>
      <w:r>
        <w:rPr>
          <w:b/>
        </w:rPr>
        <w:t xml:space="preserve">  PROTOCOLLO DI INTESA</w:t>
      </w:r>
    </w:p>
    <w:p w:rsidR="00CE54EF" w:rsidRDefault="0090218A">
      <w:pPr>
        <w:pStyle w:val="Standard"/>
        <w:spacing w:line="360" w:lineRule="auto"/>
        <w:jc w:val="center"/>
        <w:rPr>
          <w:b/>
        </w:rPr>
      </w:pPr>
      <w:r>
        <w:rPr>
          <w:b/>
        </w:rPr>
        <w:t>TRA</w:t>
      </w:r>
    </w:p>
    <w:p w:rsidR="00CE54EF" w:rsidRDefault="0090218A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 COMUNE DI PALERMO,</w:t>
      </w:r>
    </w:p>
    <w:p w:rsidR="00CE54EF" w:rsidRDefault="0090218A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 AZIENDA SANITARIA PROVINCIALE di PALERMO (ASP),</w:t>
      </w:r>
    </w:p>
    <w:p w:rsidR="00CE54EF" w:rsidRDefault="0090218A">
      <w:pPr>
        <w:pStyle w:val="Standard"/>
        <w:spacing w:line="360" w:lineRule="auto"/>
        <w:jc w:val="center"/>
        <w:rPr>
          <w:b/>
        </w:rPr>
      </w:pPr>
      <w:r>
        <w:rPr>
          <w:b/>
        </w:rPr>
        <w:t>UFFICIO SCOLASTICO REGIONALE SICILIA (USR</w:t>
      </w:r>
      <w:r>
        <w:rPr>
          <w:b/>
        </w:rPr>
        <w:t>)</w:t>
      </w:r>
    </w:p>
    <w:p w:rsidR="00CE54EF" w:rsidRDefault="0090218A">
      <w:pPr>
        <w:pStyle w:val="Standard"/>
        <w:spacing w:line="360" w:lineRule="auto"/>
        <w:jc w:val="center"/>
        <w:rPr>
          <w:b/>
        </w:rPr>
      </w:pPr>
      <w:r>
        <w:rPr>
          <w:b/>
        </w:rPr>
        <w:t>PER LA PRESA IN CARICO INTERISTITUZIONALE</w:t>
      </w:r>
    </w:p>
    <w:p w:rsidR="00CE54EF" w:rsidRDefault="0090218A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 DEI MINORI VITTIME DI ABUSO E MALTRATTAMENTO</w:t>
      </w:r>
    </w:p>
    <w:p w:rsidR="00CE54EF" w:rsidRDefault="0090218A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 NELLA CITTÀ DI PALERMO</w:t>
      </w:r>
    </w:p>
    <w:p w:rsidR="00CE54EF" w:rsidRDefault="00CE54EF">
      <w:pPr>
        <w:pStyle w:val="Standard"/>
        <w:spacing w:line="360" w:lineRule="auto"/>
        <w:jc w:val="center"/>
      </w:pPr>
    </w:p>
    <w:p w:rsidR="00CE54EF" w:rsidRDefault="00CE54EF">
      <w:pPr>
        <w:pStyle w:val="Standard"/>
        <w:shd w:val="clear" w:color="auto" w:fill="FFFFFF"/>
        <w:spacing w:line="360" w:lineRule="auto"/>
      </w:pPr>
    </w:p>
    <w:p w:rsidR="00CE54EF" w:rsidRDefault="0090218A">
      <w:pPr>
        <w:pStyle w:val="Standard"/>
        <w:shd w:val="clear" w:color="auto" w:fill="FFFFFF"/>
        <w:spacing w:line="360" w:lineRule="auto"/>
        <w:jc w:val="center"/>
        <w:rPr>
          <w:i/>
        </w:rPr>
      </w:pPr>
      <w:r>
        <w:rPr>
          <w:i/>
        </w:rPr>
        <w:t>L'anno 2021, il giorno</w:t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in Palermo, tra il Sindaco del Comune di Palermo,</w:t>
      </w:r>
    </w:p>
    <w:p w:rsidR="00CE54EF" w:rsidRDefault="0090218A">
      <w:pPr>
        <w:pStyle w:val="Standard"/>
        <w:spacing w:line="360" w:lineRule="auto"/>
        <w:jc w:val="center"/>
        <w:rPr>
          <w:i/>
        </w:rPr>
      </w:pPr>
      <w:r>
        <w:rPr>
          <w:i/>
        </w:rPr>
        <w:t>il Direttore Generale dell’Azienda Provinciale Sanitaria di Palermo e il Direttore Generale dell'Ufficio Scolastico Regionale Sicilia</w:t>
      </w:r>
    </w:p>
    <w:p w:rsidR="00CE54EF" w:rsidRDefault="00CE54EF">
      <w:pPr>
        <w:pStyle w:val="Standard"/>
        <w:spacing w:line="360" w:lineRule="auto"/>
        <w:jc w:val="both"/>
      </w:pPr>
    </w:p>
    <w:p w:rsidR="00CE54EF" w:rsidRDefault="0090218A">
      <w:pPr>
        <w:pStyle w:val="Standard"/>
        <w:spacing w:line="360" w:lineRule="auto"/>
        <w:ind w:firstLine="397"/>
        <w:jc w:val="both"/>
      </w:pPr>
      <w:r>
        <w:rPr>
          <w:b/>
        </w:rPr>
        <w:t>VISTO</w:t>
      </w:r>
      <w:r>
        <w:t xml:space="preserve"> il Codice Civile:</w:t>
      </w:r>
    </w:p>
    <w:p w:rsidR="00CE54EF" w:rsidRDefault="0090218A">
      <w:pPr>
        <w:pStyle w:val="Standard"/>
        <w:numPr>
          <w:ilvl w:val="0"/>
          <w:numId w:val="48"/>
        </w:numPr>
        <w:spacing w:line="360" w:lineRule="auto"/>
        <w:jc w:val="both"/>
      </w:pPr>
      <w:r>
        <w:t>artt. 330, 333</w:t>
      </w:r>
      <w:r>
        <w:rPr>
          <w:i/>
        </w:rPr>
        <w:t>,</w:t>
      </w:r>
      <w:r>
        <w:t xml:space="preserve"> 403;</w:t>
      </w:r>
    </w:p>
    <w:p w:rsidR="00CE54EF" w:rsidRDefault="0090218A">
      <w:pPr>
        <w:pStyle w:val="Standard"/>
        <w:numPr>
          <w:ilvl w:val="0"/>
          <w:numId w:val="49"/>
        </w:numPr>
        <w:spacing w:line="360" w:lineRule="auto"/>
        <w:jc w:val="both"/>
      </w:pPr>
      <w:r>
        <w:t>artt. 2, 3, 30, 31 della</w:t>
      </w:r>
      <w:r>
        <w:t xml:space="preserve"> Costituzione Italiana;</w:t>
      </w:r>
    </w:p>
    <w:p w:rsidR="00CE54EF" w:rsidRDefault="0090218A">
      <w:pPr>
        <w:pStyle w:val="Standard"/>
        <w:numPr>
          <w:ilvl w:val="0"/>
          <w:numId w:val="50"/>
        </w:numPr>
        <w:spacing w:line="360" w:lineRule="auto"/>
        <w:jc w:val="both"/>
      </w:pPr>
      <w:r>
        <w:t>Convenzione di New York sui Diritti del Fanciullo (ratificata in Italia con Legge n.176 del 27 maggio 1991);</w:t>
      </w:r>
    </w:p>
    <w:p w:rsidR="00CE54EF" w:rsidRDefault="0090218A">
      <w:pPr>
        <w:pStyle w:val="Standard"/>
        <w:numPr>
          <w:ilvl w:val="0"/>
          <w:numId w:val="51"/>
        </w:numPr>
        <w:spacing w:line="360" w:lineRule="auto"/>
        <w:jc w:val="both"/>
      </w:pPr>
      <w:r>
        <w:t xml:space="preserve">Legge n.66 del 15 febbraio </w:t>
      </w:r>
      <w:proofErr w:type="gramStart"/>
      <w:r>
        <w:t>1996  “</w:t>
      </w:r>
      <w:proofErr w:type="gramEnd"/>
      <w:r>
        <w:t>Norme contro la violenza sessuale”;</w:t>
      </w:r>
    </w:p>
    <w:p w:rsidR="00CE54EF" w:rsidRDefault="0090218A">
      <w:pPr>
        <w:pStyle w:val="Standard"/>
        <w:numPr>
          <w:ilvl w:val="0"/>
          <w:numId w:val="52"/>
        </w:numPr>
        <w:spacing w:line="360" w:lineRule="auto"/>
        <w:jc w:val="both"/>
      </w:pPr>
      <w:r>
        <w:t>Legge n.285 del 28 agosto 1997 “Disposizione per la p</w:t>
      </w:r>
      <w:r>
        <w:t>romozione di diritti e di opportunità per l'infanzia e l'adolescenza”;</w:t>
      </w:r>
    </w:p>
    <w:p w:rsidR="00CE54EF" w:rsidRDefault="0090218A">
      <w:pPr>
        <w:pStyle w:val="Standard"/>
        <w:numPr>
          <w:ilvl w:val="0"/>
          <w:numId w:val="53"/>
        </w:numPr>
        <w:spacing w:line="360" w:lineRule="auto"/>
        <w:jc w:val="both"/>
      </w:pPr>
      <w:r>
        <w:t>Legge n.328 del 8 novembre 2000 “Legge quadro per la realizzazione del sistema integrato di interventi e servizi sociali” art.22, c. 2 e 3;</w:t>
      </w:r>
    </w:p>
    <w:p w:rsidR="00CE54EF" w:rsidRDefault="0090218A">
      <w:pPr>
        <w:pStyle w:val="Standard"/>
        <w:numPr>
          <w:ilvl w:val="0"/>
          <w:numId w:val="54"/>
        </w:numPr>
        <w:spacing w:line="360" w:lineRule="auto"/>
        <w:jc w:val="both"/>
      </w:pPr>
      <w:proofErr w:type="spellStart"/>
      <w:r>
        <w:t>D.L.vo</w:t>
      </w:r>
      <w:proofErr w:type="spellEnd"/>
      <w:r>
        <w:t xml:space="preserve"> n. 154 del 28 dicembre 2013;</w:t>
      </w:r>
    </w:p>
    <w:p w:rsidR="00CE54EF" w:rsidRDefault="0090218A">
      <w:pPr>
        <w:pStyle w:val="Standard"/>
        <w:numPr>
          <w:ilvl w:val="0"/>
          <w:numId w:val="55"/>
        </w:numPr>
        <w:spacing w:line="360" w:lineRule="auto"/>
        <w:jc w:val="both"/>
      </w:pPr>
      <w:r>
        <w:t xml:space="preserve">C.P.P. </w:t>
      </w:r>
      <w:r>
        <w:t>art. 331;</w:t>
      </w:r>
    </w:p>
    <w:p w:rsidR="00CE54EF" w:rsidRDefault="0090218A">
      <w:pPr>
        <w:pStyle w:val="Standard"/>
        <w:numPr>
          <w:ilvl w:val="0"/>
          <w:numId w:val="56"/>
        </w:numPr>
        <w:spacing w:line="360" w:lineRule="auto"/>
        <w:jc w:val="both"/>
      </w:pPr>
      <w:r>
        <w:t>Legge n.184 del 4 maggio 1983 e successiva modifica con legge n.149 del 28 marzo 2001 “Disciplina dell'adozione e dell'affidamento dei minori”, art. 9;</w:t>
      </w:r>
    </w:p>
    <w:p w:rsidR="00CE54EF" w:rsidRDefault="0090218A">
      <w:pPr>
        <w:pStyle w:val="Standard"/>
        <w:numPr>
          <w:ilvl w:val="0"/>
          <w:numId w:val="57"/>
        </w:numPr>
        <w:spacing w:line="360" w:lineRule="auto"/>
        <w:jc w:val="both"/>
      </w:pPr>
      <w:r>
        <w:lastRenderedPageBreak/>
        <w:t>C.P. art. 365;</w:t>
      </w:r>
    </w:p>
    <w:p w:rsidR="00CE54EF" w:rsidRDefault="0090218A">
      <w:pPr>
        <w:pStyle w:val="Standard"/>
        <w:numPr>
          <w:ilvl w:val="0"/>
          <w:numId w:val="58"/>
        </w:numPr>
        <w:spacing w:line="360" w:lineRule="auto"/>
        <w:jc w:val="both"/>
      </w:pPr>
      <w:r>
        <w:t>C.P.C. art. 334;</w:t>
      </w:r>
    </w:p>
    <w:p w:rsidR="00CE54EF" w:rsidRDefault="0090218A">
      <w:pPr>
        <w:pStyle w:val="Textbody"/>
        <w:numPr>
          <w:ilvl w:val="0"/>
          <w:numId w:val="59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Convenzione europea sull'esercizio dei diritti dei fanciulli,</w:t>
      </w:r>
      <w:r>
        <w:rPr>
          <w:color w:val="000000"/>
        </w:rPr>
        <w:t xml:space="preserve"> fatta a Strasburgo il 25 gennaio 1996 (ratificata in Italia con Legge n.77 del 20 marzo 2003);  </w:t>
      </w:r>
    </w:p>
    <w:p w:rsidR="00CE54EF" w:rsidRDefault="0090218A">
      <w:pPr>
        <w:pStyle w:val="Textbody"/>
        <w:numPr>
          <w:ilvl w:val="0"/>
          <w:numId w:val="60"/>
        </w:numPr>
        <w:spacing w:after="0" w:line="360" w:lineRule="auto"/>
        <w:jc w:val="both"/>
      </w:pPr>
      <w:r>
        <w:t>Decreto legislativo n.112 del 31 marzo 1998 art. 132;</w:t>
      </w:r>
    </w:p>
    <w:p w:rsidR="00CE54EF" w:rsidRDefault="0090218A">
      <w:pPr>
        <w:pStyle w:val="Standard"/>
        <w:numPr>
          <w:ilvl w:val="0"/>
          <w:numId w:val="61"/>
        </w:numPr>
        <w:spacing w:line="360" w:lineRule="auto"/>
        <w:jc w:val="both"/>
      </w:pPr>
      <w:r>
        <w:t>Convenzione del Consiglio d'Europa sulla protezione dei minori dallo sfruttamento e dall'abuso sessuale,</w:t>
      </w:r>
      <w:r>
        <w:t xml:space="preserve"> fatta a Lanzarote il 25 Ottobre 2007 (ratificata in Italia con Legge n.172 </w:t>
      </w:r>
      <w:proofErr w:type="gramStart"/>
      <w:r>
        <w:t>del  1</w:t>
      </w:r>
      <w:proofErr w:type="gramEnd"/>
      <w:r>
        <w:t xml:space="preserve"> Ottobre 2012);</w:t>
      </w:r>
    </w:p>
    <w:p w:rsidR="00CE54EF" w:rsidRDefault="0090218A">
      <w:pPr>
        <w:pStyle w:val="Standard"/>
        <w:numPr>
          <w:ilvl w:val="0"/>
          <w:numId w:val="62"/>
        </w:numPr>
        <w:spacing w:line="360" w:lineRule="auto"/>
        <w:jc w:val="both"/>
      </w:pPr>
      <w:r>
        <w:t xml:space="preserve">Convenzione del Consiglio d’Europa sulla prevenzione e la lotta contro la </w:t>
      </w:r>
      <w:proofErr w:type="gramStart"/>
      <w:r>
        <w:t>violenza  nei</w:t>
      </w:r>
      <w:proofErr w:type="gramEnd"/>
      <w:r>
        <w:t xml:space="preserve"> confronti delle donne e la violenza domestica, fatta a Istanbu</w:t>
      </w:r>
      <w:r>
        <w:rPr>
          <w:color w:val="000000"/>
        </w:rPr>
        <w:t xml:space="preserve">l 11 </w:t>
      </w:r>
      <w:r>
        <w:rPr>
          <w:color w:val="000000"/>
        </w:rPr>
        <w:t>maggio 2011 (ratificata in Italia con Legge n.77 del 27 giugno 2013);</w:t>
      </w:r>
    </w:p>
    <w:p w:rsidR="00CE54EF" w:rsidRDefault="0090218A">
      <w:pPr>
        <w:pStyle w:val="Standard"/>
        <w:numPr>
          <w:ilvl w:val="0"/>
          <w:numId w:val="6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Legge n. 4 dell'</w:t>
      </w:r>
      <w:proofErr w:type="gramStart"/>
      <w:r>
        <w:rPr>
          <w:color w:val="000000"/>
        </w:rPr>
        <w:t>1 gennaio</w:t>
      </w:r>
      <w:proofErr w:type="gramEnd"/>
      <w:r>
        <w:rPr>
          <w:color w:val="000000"/>
        </w:rPr>
        <w:t xml:space="preserve"> 2018 “Modifiche al codice civile, al codice penale, al codice di procedura penale e altre disposizioni in favore degli orfani per crimini domestici”;</w:t>
      </w:r>
    </w:p>
    <w:p w:rsidR="00CE54EF" w:rsidRDefault="0090218A">
      <w:pPr>
        <w:pStyle w:val="Standard"/>
        <w:numPr>
          <w:ilvl w:val="0"/>
          <w:numId w:val="6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Legge n. 6</w:t>
      </w:r>
      <w:r>
        <w:rPr>
          <w:color w:val="000000"/>
        </w:rPr>
        <w:t>9 del 19 luglio 2019 “Modifiche al codice penale, al codice di procedura penale e altre disposizioni in materia di tutela delle vittime di violenza domestica e di genere”, cosiddetto “Codice rosso”;</w:t>
      </w:r>
    </w:p>
    <w:p w:rsidR="00CE54EF" w:rsidRDefault="00CE54EF">
      <w:pPr>
        <w:pStyle w:val="Standard"/>
        <w:spacing w:line="360" w:lineRule="auto"/>
        <w:ind w:firstLine="397"/>
        <w:jc w:val="both"/>
      </w:pPr>
    </w:p>
    <w:p w:rsidR="00CE54EF" w:rsidRDefault="00CE54EF">
      <w:pPr>
        <w:pStyle w:val="Standard"/>
        <w:spacing w:line="360" w:lineRule="auto"/>
        <w:ind w:firstLine="397"/>
        <w:jc w:val="both"/>
      </w:pPr>
    </w:p>
    <w:p w:rsidR="00CE54EF" w:rsidRDefault="0090218A">
      <w:pPr>
        <w:pStyle w:val="Standard"/>
        <w:spacing w:line="360" w:lineRule="auto"/>
        <w:jc w:val="center"/>
        <w:rPr>
          <w:b/>
        </w:rPr>
      </w:pPr>
      <w:r>
        <w:rPr>
          <w:b/>
        </w:rPr>
        <w:t>VISTO</w:t>
      </w:r>
    </w:p>
    <w:p w:rsidR="00CE54EF" w:rsidRDefault="00CE54EF">
      <w:pPr>
        <w:pStyle w:val="Standard"/>
        <w:spacing w:line="360" w:lineRule="auto"/>
        <w:ind w:firstLine="397"/>
        <w:jc w:val="center"/>
      </w:pPr>
    </w:p>
    <w:p w:rsidR="00CE54EF" w:rsidRDefault="0090218A">
      <w:pPr>
        <w:pStyle w:val="Standard"/>
        <w:numPr>
          <w:ilvl w:val="0"/>
          <w:numId w:val="65"/>
        </w:numPr>
        <w:spacing w:line="360" w:lineRule="auto"/>
        <w:jc w:val="both"/>
      </w:pPr>
      <w:r>
        <w:t xml:space="preserve">le “Linee Guida della Regione Siciliana per la </w:t>
      </w:r>
      <w:r>
        <w:t>pianificazione degli interventi multidisciplinari dei servizi sanitari dedicati alla tutela dell'infanzia e alla presa in carico dei minori vittime o a rischio di violenza” (D.A. n.560 del 23 marzo 2012) pubblicate nella GURS n.17 del 27 Aprile 2012;</w:t>
      </w:r>
    </w:p>
    <w:p w:rsidR="00CE54EF" w:rsidRDefault="0090218A">
      <w:pPr>
        <w:pStyle w:val="Standard"/>
        <w:numPr>
          <w:ilvl w:val="0"/>
          <w:numId w:val="66"/>
        </w:numPr>
        <w:spacing w:line="360" w:lineRule="auto"/>
        <w:jc w:val="both"/>
      </w:pPr>
      <w:r>
        <w:t>le Li</w:t>
      </w:r>
      <w:r>
        <w:t>nee Guida SINPIA in tema di abuso sui minori – revisione approvata in CD SINPIA il 15 febbraio 2007;</w:t>
      </w:r>
    </w:p>
    <w:p w:rsidR="00CE54EF" w:rsidRDefault="0090218A">
      <w:pPr>
        <w:pStyle w:val="Standard"/>
        <w:numPr>
          <w:ilvl w:val="0"/>
          <w:numId w:val="67"/>
        </w:numPr>
        <w:spacing w:line="360" w:lineRule="auto"/>
        <w:jc w:val="both"/>
      </w:pPr>
      <w:r>
        <w:t>le Indicazioni e raccomandazioni in tema di maltrattamento e abuso all'infanzia del Consiglio Nazionale dell'Ordine degli Psicologi del 24 novembre 2017;</w:t>
      </w:r>
    </w:p>
    <w:p w:rsidR="00CE54EF" w:rsidRDefault="0090218A">
      <w:pPr>
        <w:pStyle w:val="Standard"/>
        <w:numPr>
          <w:ilvl w:val="0"/>
          <w:numId w:val="68"/>
        </w:numPr>
        <w:spacing w:line="360" w:lineRule="auto"/>
        <w:jc w:val="both"/>
      </w:pPr>
      <w:r>
        <w:t>i</w:t>
      </w:r>
      <w:r>
        <w:t>l Protocollo d'Intesa “Rete contro la violenza alle donne, le ragazze e i ragazzi, le bambine e i bambini”, della città metropolitana di Palermo, del 23 novembre 2018;</w:t>
      </w:r>
    </w:p>
    <w:p w:rsidR="00CE54EF" w:rsidRDefault="0090218A">
      <w:pPr>
        <w:pStyle w:val="Standard"/>
        <w:numPr>
          <w:ilvl w:val="0"/>
          <w:numId w:val="6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l'Atto Aziendale della ASP di Palermo Deliberazione n.81 del 21 gennaio 2020;</w:t>
      </w:r>
    </w:p>
    <w:p w:rsidR="00CE54EF" w:rsidRDefault="00CE54EF">
      <w:pPr>
        <w:pStyle w:val="Standard"/>
        <w:spacing w:line="360" w:lineRule="auto"/>
        <w:ind w:firstLine="397"/>
        <w:jc w:val="both"/>
      </w:pPr>
    </w:p>
    <w:p w:rsidR="00CE54EF" w:rsidRDefault="0090218A">
      <w:pPr>
        <w:pStyle w:val="Standard"/>
        <w:spacing w:line="360" w:lineRule="auto"/>
        <w:ind w:firstLine="397"/>
        <w:jc w:val="center"/>
        <w:rPr>
          <w:b/>
        </w:rPr>
      </w:pPr>
      <w:r>
        <w:rPr>
          <w:b/>
        </w:rPr>
        <w:t xml:space="preserve">PREMESSO </w:t>
      </w:r>
      <w:r>
        <w:rPr>
          <w:b/>
        </w:rPr>
        <w:t>CHE</w:t>
      </w:r>
    </w:p>
    <w:p w:rsidR="00CE54EF" w:rsidRDefault="00CE54EF">
      <w:pPr>
        <w:pStyle w:val="Standard"/>
        <w:spacing w:line="360" w:lineRule="auto"/>
        <w:ind w:firstLine="397"/>
        <w:jc w:val="center"/>
      </w:pPr>
    </w:p>
    <w:p w:rsidR="00CE54EF" w:rsidRDefault="0090218A">
      <w:pPr>
        <w:pStyle w:val="Standard"/>
        <w:numPr>
          <w:ilvl w:val="0"/>
          <w:numId w:val="70"/>
        </w:numPr>
        <w:spacing w:line="360" w:lineRule="auto"/>
        <w:jc w:val="both"/>
      </w:pPr>
      <w:r>
        <w:rPr>
          <w:color w:val="000000"/>
        </w:rPr>
        <w:t xml:space="preserve">nel 1998 si è costituito il Gruppo Operativo Interistituzionale contro l'Abuso ed il Maltrattamento all'Infanzia, denominato GOIAM, con stipula di </w:t>
      </w:r>
      <w:proofErr w:type="gramStart"/>
      <w:r>
        <w:rPr>
          <w:color w:val="000000"/>
        </w:rPr>
        <w:t>un  Protocollo</w:t>
      </w:r>
      <w:proofErr w:type="gramEnd"/>
      <w:r>
        <w:rPr>
          <w:color w:val="000000"/>
        </w:rPr>
        <w:t xml:space="preserve"> di intesa (23 maggio 2000) condiviso </w:t>
      </w:r>
      <w:r>
        <w:rPr>
          <w:color w:val="000000"/>
        </w:rPr>
        <w:lastRenderedPageBreak/>
        <w:t>e sottoscritto dal Comune di Palermo, dalla ASL 6 di</w:t>
      </w:r>
      <w:r>
        <w:rPr>
          <w:color w:val="000000"/>
        </w:rPr>
        <w:t xml:space="preserve"> Palermo e dal Provveditorato agli Studi di Palermo;</w:t>
      </w:r>
    </w:p>
    <w:p w:rsidR="00CE54EF" w:rsidRDefault="0090218A">
      <w:pPr>
        <w:pStyle w:val="Standard"/>
        <w:numPr>
          <w:ilvl w:val="0"/>
          <w:numId w:val="71"/>
        </w:numPr>
        <w:spacing w:line="360" w:lineRule="auto"/>
        <w:jc w:val="both"/>
      </w:pPr>
      <w:r>
        <w:rPr>
          <w:color w:val="000000"/>
        </w:rPr>
        <w:t>nel gennaio 2014 è stato stipulato un nuovo Protocollo d’Intesa fra il Comune di Palermo, l’Azienda Sanitaria Provinciale di Palermo (ASP) e l’Ufficio Scolastico Regionale per la Sicilia (USR) con l’isti</w:t>
      </w:r>
      <w:r>
        <w:rPr>
          <w:color w:val="000000"/>
        </w:rPr>
        <w:t>tuzione dell’</w:t>
      </w:r>
      <w:r>
        <w:rPr>
          <w:b/>
          <w:color w:val="000000"/>
        </w:rPr>
        <w:t>EIAM</w:t>
      </w:r>
      <w:r>
        <w:rPr>
          <w:color w:val="000000"/>
        </w:rPr>
        <w:t xml:space="preserve"> (</w:t>
      </w:r>
      <w:r>
        <w:rPr>
          <w:b/>
          <w:color w:val="000000"/>
        </w:rPr>
        <w:t>E</w:t>
      </w:r>
      <w:r>
        <w:rPr>
          <w:color w:val="000000"/>
        </w:rPr>
        <w:t xml:space="preserve">quipe </w:t>
      </w:r>
      <w:r>
        <w:rPr>
          <w:b/>
          <w:color w:val="000000"/>
        </w:rPr>
        <w:t>I</w:t>
      </w:r>
      <w:r>
        <w:rPr>
          <w:color w:val="000000"/>
        </w:rPr>
        <w:t>nteristituzionale contro l’</w:t>
      </w:r>
      <w:r>
        <w:rPr>
          <w:b/>
          <w:color w:val="000000"/>
        </w:rPr>
        <w:t>A</w:t>
      </w:r>
      <w:r>
        <w:rPr>
          <w:color w:val="000000"/>
        </w:rPr>
        <w:t xml:space="preserve">buso e il </w:t>
      </w:r>
      <w:r>
        <w:rPr>
          <w:b/>
          <w:color w:val="000000"/>
        </w:rPr>
        <w:t>M</w:t>
      </w:r>
      <w:r>
        <w:rPr>
          <w:color w:val="000000"/>
        </w:rPr>
        <w:t>altrattamento);</w:t>
      </w:r>
    </w:p>
    <w:p w:rsidR="00CE54EF" w:rsidRDefault="0090218A">
      <w:pPr>
        <w:pStyle w:val="Standard"/>
        <w:numPr>
          <w:ilvl w:val="0"/>
          <w:numId w:val="72"/>
        </w:numPr>
        <w:spacing w:line="360" w:lineRule="auto"/>
        <w:jc w:val="both"/>
      </w:pPr>
      <w:r>
        <w:rPr>
          <w:color w:val="000000"/>
        </w:rPr>
        <w:t>alla luce delle recenti riorganizzazioni delle Istituzioni coinvolte nella presa in carico di</w:t>
      </w:r>
      <w:r>
        <w:t xml:space="preserve"> minori vittime di abuso e maltrattamento e delle loro famiglie, si è proceduto a</w:t>
      </w:r>
      <w:r>
        <w:t>lla verifica del lavoro fin qui svolto;</w:t>
      </w:r>
    </w:p>
    <w:p w:rsidR="00CE54EF" w:rsidRDefault="0090218A">
      <w:pPr>
        <w:pStyle w:val="Standard"/>
        <w:numPr>
          <w:ilvl w:val="0"/>
          <w:numId w:val="73"/>
        </w:numPr>
        <w:spacing w:line="360" w:lineRule="auto"/>
        <w:jc w:val="both"/>
      </w:pPr>
      <w:r>
        <w:t>la complessità dell'intervento a favore del minore vittima di abuso e maltrattamento richiede sempre una interazione tra i percorsi di tutela, protezione e cura e i percorsi giudiziari;</w:t>
      </w:r>
    </w:p>
    <w:p w:rsidR="00CE54EF" w:rsidRDefault="0090218A">
      <w:pPr>
        <w:pStyle w:val="Standard"/>
        <w:numPr>
          <w:ilvl w:val="0"/>
          <w:numId w:val="74"/>
        </w:numPr>
        <w:spacing w:line="360" w:lineRule="auto"/>
        <w:jc w:val="both"/>
      </w:pPr>
      <w:r>
        <w:t>un progetto integrato costitui</w:t>
      </w:r>
      <w:r>
        <w:t>sce uno strumento efficace di promozione ed attuazione degli interventi sociali, psicologici e sanitari, scolastici e giudiziari di cui necessitano il minore vittima e la sua famiglia;</w:t>
      </w:r>
    </w:p>
    <w:p w:rsidR="00CE54EF" w:rsidRDefault="0090218A">
      <w:pPr>
        <w:pStyle w:val="Standard"/>
        <w:numPr>
          <w:ilvl w:val="0"/>
          <w:numId w:val="75"/>
        </w:numPr>
        <w:spacing w:line="360" w:lineRule="auto"/>
        <w:jc w:val="both"/>
      </w:pPr>
      <w:r>
        <w:t xml:space="preserve">le Linee guida nazionali e internazionali e l'esperienza del lavoro </w:t>
      </w:r>
      <w:r>
        <w:rPr>
          <w:color w:val="000000"/>
        </w:rPr>
        <w:t>sviluppato nel corso degli ultimi vent’anni nella città di Palermo dai GOIAM e successivamente dall’EIAM e le Linee guida dell'Assessorato Regionale alla Salute impongono la declinazione di prassi già consolidate di concerto con l’Autorità Giudiziaria (Pro</w:t>
      </w:r>
      <w:r>
        <w:rPr>
          <w:color w:val="000000"/>
        </w:rPr>
        <w:t>cura presso il Tribunale per i Minorenni, Procura Ordinaria, Tribunale per i Minorenni e Tribunale Ordinario);</w:t>
      </w:r>
    </w:p>
    <w:p w:rsidR="00CE54EF" w:rsidRDefault="0090218A">
      <w:pPr>
        <w:pStyle w:val="Standard"/>
        <w:numPr>
          <w:ilvl w:val="0"/>
          <w:numId w:val="76"/>
        </w:numPr>
        <w:spacing w:line="360" w:lineRule="auto"/>
        <w:jc w:val="both"/>
      </w:pPr>
      <w:r>
        <w:rPr>
          <w:color w:val="000000"/>
        </w:rPr>
        <w:t>il Gruppo di Coordinamento Interistituzionale costituito dai tecnici delegati dalle rispettive Istituzioni - Comune di Palermo, Azienda Sanitaria</w:t>
      </w:r>
      <w:r>
        <w:rPr>
          <w:color w:val="000000"/>
        </w:rPr>
        <w:t xml:space="preserve"> Provinciale di Palermo e Ufficio Scolastico Regionale - si è incontrato per definire prassi e procedure che, nel rispetto delle competenze istituzionali, diverranno parte integrante di questo Protocollo Interistituzionale relativo alla gestione dei casi d</w:t>
      </w:r>
      <w:r>
        <w:rPr>
          <w:color w:val="000000"/>
        </w:rPr>
        <w:t>ei minori vittime di abuso e maltrattamento e delle loro famiglie (</w:t>
      </w:r>
      <w:r>
        <w:rPr>
          <w:b/>
          <w:color w:val="000000"/>
        </w:rPr>
        <w:t>ALL. A)</w:t>
      </w:r>
      <w:r>
        <w:rPr>
          <w:color w:val="000000"/>
        </w:rPr>
        <w:t>;</w:t>
      </w:r>
    </w:p>
    <w:p w:rsidR="00CE54EF" w:rsidRDefault="0090218A">
      <w:pPr>
        <w:pStyle w:val="Standard"/>
        <w:numPr>
          <w:ilvl w:val="0"/>
          <w:numId w:val="7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il presente Protocollo sottoscritto dal Comune di Palermo, dall'Azienda Sanitaria Provinciale di Palermo e dalla Direzione Generale dell'Ufficio Scolastico Regionale, risponde alla</w:t>
      </w:r>
      <w:r>
        <w:rPr>
          <w:color w:val="000000"/>
        </w:rPr>
        <w:t xml:space="preserve"> necessità di gestire congiuntamente le funzioni di tutela, sostegno e </w:t>
      </w:r>
      <w:proofErr w:type="gramStart"/>
      <w:r>
        <w:rPr>
          <w:color w:val="000000"/>
        </w:rPr>
        <w:t>cura  al</w:t>
      </w:r>
      <w:proofErr w:type="gramEnd"/>
      <w:r>
        <w:rPr>
          <w:color w:val="000000"/>
        </w:rPr>
        <w:t xml:space="preserve"> fine di rendere più efficace ed efficiente il percorso di presa in carico dei minori e delle loro famiglie e di connettere il percorso giudiziario con l'operatività dei Servizi</w:t>
      </w:r>
      <w:r>
        <w:rPr>
          <w:color w:val="000000"/>
        </w:rPr>
        <w:t xml:space="preserve"> (sociali, sanitari, scolastici);</w:t>
      </w:r>
    </w:p>
    <w:p w:rsidR="00CE54EF" w:rsidRDefault="0090218A">
      <w:pPr>
        <w:pStyle w:val="Standard"/>
        <w:numPr>
          <w:ilvl w:val="0"/>
          <w:numId w:val="78"/>
        </w:numPr>
        <w:spacing w:line="360" w:lineRule="auto"/>
        <w:jc w:val="both"/>
      </w:pPr>
      <w:r>
        <w:rPr>
          <w:color w:val="000000"/>
        </w:rPr>
        <w:t>le</w:t>
      </w:r>
      <w:r>
        <w:t xml:space="preserve"> Istituzioni firmatarie del presente Atto si impegnano da ora e fino alla scadenza del presente Protocollo a migliorare la qualità dei servizi, degli interventi e dei progetti di prevenzione e protezione volti a contrast</w:t>
      </w:r>
      <w:r>
        <w:t>are il fenomeno della violenza all'infanzia e all'adolescenza;</w:t>
      </w:r>
    </w:p>
    <w:p w:rsidR="00CE54EF" w:rsidRDefault="0090218A">
      <w:pPr>
        <w:pStyle w:val="Standard"/>
        <w:numPr>
          <w:ilvl w:val="0"/>
          <w:numId w:val="79"/>
        </w:numPr>
        <w:spacing w:line="360" w:lineRule="auto"/>
        <w:jc w:val="both"/>
      </w:pPr>
      <w:r>
        <w:t>l'operatività si concretizzerà attraverso interventi interistituzionali, multidisciplinari e integrati di tutela, cura e sostegno, che rispettino la promozione dei diritti e amplifichino la cap</w:t>
      </w:r>
      <w:r>
        <w:t>acità di risposta ai nuovi bisogni di tutela, aggiornando costantemente, per mezzo del Gruppo di Coordinamento Interistituzionale, i parametri operativi di riferimento, sulla base dell'efficacia e dell'efficienza degli interventi stessi</w:t>
      </w:r>
    </w:p>
    <w:p w:rsidR="00CE54EF" w:rsidRDefault="00CE54EF">
      <w:pPr>
        <w:pStyle w:val="Standard"/>
        <w:spacing w:line="360" w:lineRule="auto"/>
        <w:ind w:firstLine="397"/>
        <w:jc w:val="both"/>
      </w:pPr>
    </w:p>
    <w:p w:rsidR="00CE54EF" w:rsidRDefault="0090218A">
      <w:pPr>
        <w:pStyle w:val="Standard"/>
        <w:spacing w:line="360" w:lineRule="auto"/>
        <w:ind w:firstLine="39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TUTTO CIÒ PREMESSO</w:t>
      </w:r>
    </w:p>
    <w:p w:rsidR="00CE54EF" w:rsidRDefault="00CE54EF">
      <w:pPr>
        <w:pStyle w:val="Standard"/>
        <w:spacing w:line="360" w:lineRule="auto"/>
        <w:ind w:firstLine="397"/>
        <w:jc w:val="center"/>
      </w:pPr>
    </w:p>
    <w:p w:rsidR="00CE54EF" w:rsidRDefault="0090218A">
      <w:pPr>
        <w:pStyle w:val="Standard"/>
        <w:spacing w:line="360" w:lineRule="auto"/>
        <w:ind w:firstLine="397"/>
        <w:jc w:val="both"/>
        <w:rPr>
          <w:color w:val="000000"/>
        </w:rPr>
      </w:pPr>
      <w:r>
        <w:rPr>
          <w:color w:val="000000"/>
        </w:rPr>
        <w:t>Concordata la necessità di proseguire la stretta integrazione tra le Istituzioni presenti, competenti per la presa in carico dei minori vittime di abuso e maltrattamento e delle loro famiglie secondo la normativa vigente, in particolare con il recepiment</w:t>
      </w:r>
      <w:r>
        <w:rPr>
          <w:color w:val="000000"/>
        </w:rPr>
        <w:t xml:space="preserve">o normativo nazionale della “Convenzione del Consiglio d'Europa sulla protezione dei bambini contro l'abuso e lo sfruttamento sessuale”, anche conosciuta come “Convenzione di Lanzarote”, tra il Comune di Palermo, l'Azienda Sanitaria Provinciale di Palermo </w:t>
      </w:r>
      <w:r>
        <w:rPr>
          <w:color w:val="000000"/>
        </w:rPr>
        <w:t>e la Direzione Generale dell'Ufficio Scolastico Regionale</w:t>
      </w:r>
    </w:p>
    <w:p w:rsidR="00CE54EF" w:rsidRDefault="00CE54EF">
      <w:pPr>
        <w:pStyle w:val="Standard"/>
        <w:spacing w:line="360" w:lineRule="auto"/>
        <w:ind w:firstLine="397"/>
        <w:jc w:val="both"/>
      </w:pPr>
    </w:p>
    <w:p w:rsidR="00CE54EF" w:rsidRDefault="00CE54EF">
      <w:pPr>
        <w:pStyle w:val="Standard"/>
        <w:spacing w:line="360" w:lineRule="auto"/>
        <w:ind w:firstLine="397"/>
        <w:jc w:val="both"/>
      </w:pPr>
    </w:p>
    <w:p w:rsidR="00CE54EF" w:rsidRDefault="0090218A">
      <w:pPr>
        <w:pStyle w:val="Standard"/>
        <w:spacing w:line="360" w:lineRule="auto"/>
        <w:ind w:firstLine="397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si stipula il presente Protocollo di Intesa:</w:t>
      </w:r>
    </w:p>
    <w:p w:rsidR="00CE54EF" w:rsidRDefault="00CE54EF">
      <w:pPr>
        <w:pStyle w:val="Standard"/>
        <w:spacing w:line="360" w:lineRule="auto"/>
        <w:ind w:firstLine="397"/>
        <w:jc w:val="center"/>
      </w:pPr>
    </w:p>
    <w:p w:rsidR="00CE54EF" w:rsidRDefault="00CE54EF">
      <w:pPr>
        <w:pStyle w:val="Standard"/>
        <w:spacing w:line="360" w:lineRule="auto"/>
        <w:ind w:firstLine="397"/>
        <w:jc w:val="center"/>
      </w:pPr>
    </w:p>
    <w:p w:rsidR="00CE54EF" w:rsidRDefault="0090218A">
      <w:pPr>
        <w:pStyle w:val="Standard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ART. 1</w:t>
      </w:r>
    </w:p>
    <w:p w:rsidR="00CE54EF" w:rsidRDefault="00CE54EF">
      <w:pPr>
        <w:pStyle w:val="Standard"/>
        <w:spacing w:line="360" w:lineRule="auto"/>
        <w:ind w:firstLine="397"/>
        <w:jc w:val="both"/>
      </w:pPr>
    </w:p>
    <w:p w:rsidR="00CE54EF" w:rsidRDefault="0090218A">
      <w:pPr>
        <w:pStyle w:val="Standard"/>
        <w:tabs>
          <w:tab w:val="left" w:pos="4065"/>
        </w:tabs>
        <w:spacing w:line="360" w:lineRule="auto"/>
        <w:ind w:firstLine="39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Il Comune di Palermo si impegna:</w:t>
      </w:r>
    </w:p>
    <w:p w:rsidR="00CE54EF" w:rsidRDefault="0090218A">
      <w:pPr>
        <w:pStyle w:val="Standard"/>
        <w:numPr>
          <w:ilvl w:val="0"/>
          <w:numId w:val="8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ad individuare n. 9 Assistenti Sociali (di cui n.1 Coordinatore) stabilmente dedicati alle attività delle </w:t>
      </w:r>
      <w:r>
        <w:rPr>
          <w:color w:val="000000"/>
        </w:rPr>
        <w:t>équipe EIAM;</w:t>
      </w:r>
    </w:p>
    <w:p w:rsidR="00CE54EF" w:rsidRDefault="0090218A">
      <w:pPr>
        <w:pStyle w:val="Standard"/>
        <w:numPr>
          <w:ilvl w:val="0"/>
          <w:numId w:val="8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ad individuare n. 4 Assistenti Sociali da dedicare alle attività di valutazione socio-ambientale, in integrazione con la valutazione scolastica a cura dell'U.S.R., su mandato della Procura presso il Tribunale per i Minorenni;</w:t>
      </w:r>
    </w:p>
    <w:p w:rsidR="00CE54EF" w:rsidRDefault="0090218A">
      <w:pPr>
        <w:pStyle w:val="Standard"/>
        <w:numPr>
          <w:ilvl w:val="0"/>
          <w:numId w:val="82"/>
        </w:numPr>
        <w:spacing w:line="360" w:lineRule="auto"/>
        <w:jc w:val="both"/>
      </w:pPr>
      <w:proofErr w:type="gramStart"/>
      <w:r>
        <w:t xml:space="preserve">a </w:t>
      </w:r>
      <w:r>
        <w:rPr>
          <w:color w:val="000000"/>
        </w:rPr>
        <w:t xml:space="preserve"> promuovere</w:t>
      </w:r>
      <w:proofErr w:type="gramEnd"/>
      <w:r>
        <w:rPr>
          <w:color w:val="000000"/>
        </w:rPr>
        <w:t xml:space="preserve"> e p</w:t>
      </w:r>
      <w:r>
        <w:rPr>
          <w:color w:val="000000"/>
        </w:rPr>
        <w:t>artecipare ai percorsi di formazione e aggiornamento integrati e multidisciplinari per i propri dipendenti.</w:t>
      </w:r>
    </w:p>
    <w:p w:rsidR="00CE54EF" w:rsidRDefault="00CE54EF">
      <w:pPr>
        <w:pStyle w:val="Standard"/>
        <w:spacing w:line="360" w:lineRule="auto"/>
        <w:ind w:firstLine="397"/>
        <w:jc w:val="both"/>
      </w:pPr>
    </w:p>
    <w:p w:rsidR="00CE54EF" w:rsidRDefault="0090218A">
      <w:pPr>
        <w:pStyle w:val="Standard"/>
        <w:spacing w:line="360" w:lineRule="auto"/>
        <w:jc w:val="center"/>
        <w:rPr>
          <w:b/>
        </w:rPr>
      </w:pPr>
      <w:r>
        <w:rPr>
          <w:b/>
        </w:rPr>
        <w:t>ART. 2</w:t>
      </w:r>
    </w:p>
    <w:p w:rsidR="00CE54EF" w:rsidRDefault="00CE54EF">
      <w:pPr>
        <w:pStyle w:val="Standard"/>
        <w:spacing w:line="360" w:lineRule="auto"/>
        <w:ind w:firstLine="397"/>
        <w:jc w:val="both"/>
      </w:pPr>
    </w:p>
    <w:p w:rsidR="00CE54EF" w:rsidRDefault="0090218A">
      <w:pPr>
        <w:pStyle w:val="Standard"/>
        <w:spacing w:line="360" w:lineRule="auto"/>
        <w:ind w:firstLine="397"/>
        <w:jc w:val="both"/>
        <w:rPr>
          <w:b/>
          <w:i/>
        </w:rPr>
      </w:pPr>
      <w:r>
        <w:rPr>
          <w:b/>
          <w:i/>
        </w:rPr>
        <w:t>L'Azienda Sanitaria Provinciale di Palermo si impegna:</w:t>
      </w:r>
    </w:p>
    <w:p w:rsidR="00CE54EF" w:rsidRDefault="0090218A">
      <w:pPr>
        <w:pStyle w:val="Standard"/>
        <w:numPr>
          <w:ilvl w:val="0"/>
          <w:numId w:val="83"/>
        </w:numPr>
        <w:spacing w:line="360" w:lineRule="auto"/>
        <w:jc w:val="both"/>
      </w:pPr>
      <w:r>
        <w:t>ad individuare nei servizi territoriali competenti per materia - Unità Operativa Com</w:t>
      </w:r>
      <w:r>
        <w:t xml:space="preserve">plessa di Neuropsichiatria dell’Infanzia e Adolescenza (NPIA) e Unità Operativa Complessa Organizzazione Sanitaria Servizi per la Famiglia (OSSF) </w:t>
      </w:r>
      <w:proofErr w:type="gramStart"/>
      <w:r>
        <w:t>-  Neuropsichiatri</w:t>
      </w:r>
      <w:proofErr w:type="gramEnd"/>
      <w:r>
        <w:t xml:space="preserve"> Infantili, Psicologi, Assistenti Sociali e quanti, ad ogni titolo professionale, concorrano</w:t>
      </w:r>
      <w:r>
        <w:t xml:space="preserve"> alla definizione di percorsi clinici multiprofessionali e </w:t>
      </w:r>
      <w:proofErr w:type="spellStart"/>
      <w:r>
        <w:t>multicontestuali</w:t>
      </w:r>
      <w:proofErr w:type="spellEnd"/>
      <w:r>
        <w:t>.</w:t>
      </w:r>
    </w:p>
    <w:p w:rsidR="00CE54EF" w:rsidRDefault="0090218A">
      <w:pPr>
        <w:pStyle w:val="Standard"/>
        <w:spacing w:line="360" w:lineRule="auto"/>
        <w:ind w:firstLine="397"/>
        <w:jc w:val="both"/>
      </w:pPr>
      <w:r>
        <w:t>In particolare, l’ASP metterà a disposizione del lavoro delle équipe EIAM:</w:t>
      </w:r>
    </w:p>
    <w:p w:rsidR="00CE54EF" w:rsidRDefault="00CE54EF">
      <w:pPr>
        <w:pStyle w:val="Standard"/>
        <w:spacing w:line="360" w:lineRule="auto"/>
        <w:ind w:firstLine="397"/>
        <w:jc w:val="both"/>
      </w:pPr>
    </w:p>
    <w:p w:rsidR="00CE54EF" w:rsidRDefault="00CE54EF">
      <w:pPr>
        <w:pStyle w:val="Standard"/>
        <w:spacing w:line="360" w:lineRule="auto"/>
        <w:ind w:firstLine="397"/>
        <w:jc w:val="both"/>
      </w:pPr>
    </w:p>
    <w:p w:rsidR="00CE54EF" w:rsidRDefault="0090218A">
      <w:pPr>
        <w:pStyle w:val="Standard"/>
        <w:spacing w:line="360" w:lineRule="auto"/>
        <w:ind w:firstLine="397"/>
        <w:jc w:val="both"/>
      </w:pPr>
      <w:r>
        <w:lastRenderedPageBreak/>
        <w:t>n. 4 Neuropsichiatri Infantili e n. 2 Assistenti Sociali dell’UOC NPIA, n. 4 Psicologi e n. 4 Assisten</w:t>
      </w:r>
      <w:r>
        <w:t>ti Sociali dell’UOC OSSF, esclusivamente dedicati alle attività dell’EIAM;</w:t>
      </w:r>
    </w:p>
    <w:p w:rsidR="00CE54EF" w:rsidRDefault="0090218A">
      <w:pPr>
        <w:pStyle w:val="Standard"/>
        <w:numPr>
          <w:ilvl w:val="0"/>
          <w:numId w:val="84"/>
        </w:numPr>
        <w:spacing w:line="360" w:lineRule="auto"/>
        <w:jc w:val="both"/>
      </w:pPr>
      <w:proofErr w:type="gramStart"/>
      <w:r>
        <w:t xml:space="preserve">a </w:t>
      </w:r>
      <w:r>
        <w:rPr>
          <w:color w:val="000000"/>
        </w:rPr>
        <w:t xml:space="preserve"> promuovere</w:t>
      </w:r>
      <w:proofErr w:type="gramEnd"/>
      <w:r>
        <w:rPr>
          <w:color w:val="000000"/>
        </w:rPr>
        <w:t xml:space="preserve"> e partecipare ai percorsi di formazione e aggiornamento integrati e multidisciplinari per i propri dipendenti.</w:t>
      </w:r>
    </w:p>
    <w:p w:rsidR="00CE54EF" w:rsidRDefault="00CE54EF">
      <w:pPr>
        <w:pStyle w:val="Standard"/>
        <w:spacing w:line="360" w:lineRule="auto"/>
        <w:ind w:firstLine="397"/>
        <w:jc w:val="both"/>
      </w:pPr>
    </w:p>
    <w:p w:rsidR="00CE54EF" w:rsidRDefault="00CE54EF">
      <w:pPr>
        <w:pStyle w:val="Standard"/>
        <w:spacing w:line="360" w:lineRule="auto"/>
        <w:ind w:firstLine="397"/>
        <w:jc w:val="both"/>
      </w:pPr>
    </w:p>
    <w:p w:rsidR="00CE54EF" w:rsidRDefault="00CE54EF">
      <w:pPr>
        <w:pStyle w:val="Standard"/>
        <w:spacing w:line="360" w:lineRule="auto"/>
        <w:ind w:firstLine="397"/>
        <w:jc w:val="both"/>
      </w:pPr>
    </w:p>
    <w:p w:rsidR="00CE54EF" w:rsidRDefault="0090218A">
      <w:pPr>
        <w:pStyle w:val="Standard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ART. 3</w:t>
      </w:r>
    </w:p>
    <w:p w:rsidR="00CE54EF" w:rsidRDefault="00CE54EF">
      <w:pPr>
        <w:pStyle w:val="Standard"/>
        <w:spacing w:line="360" w:lineRule="auto"/>
        <w:ind w:firstLine="397"/>
        <w:jc w:val="both"/>
      </w:pPr>
    </w:p>
    <w:p w:rsidR="00CE54EF" w:rsidRDefault="0090218A">
      <w:pPr>
        <w:pStyle w:val="Standard"/>
        <w:spacing w:line="360" w:lineRule="auto"/>
        <w:ind w:firstLine="39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La Direzione Generale dell'Ufficio Scolastico</w:t>
      </w:r>
      <w:r>
        <w:rPr>
          <w:b/>
          <w:i/>
          <w:color w:val="000000"/>
        </w:rPr>
        <w:t xml:space="preserve"> Regionale si impegna:</w:t>
      </w:r>
    </w:p>
    <w:p w:rsidR="00CE54EF" w:rsidRDefault="0090218A">
      <w:pPr>
        <w:pStyle w:val="Standard"/>
        <w:numPr>
          <w:ilvl w:val="0"/>
          <w:numId w:val="8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ad individuare n. 12 Operatori Psicopedagogici Territoriali nell'ambito degli Osservatori di Area sulla dispersione scolastica da </w:t>
      </w:r>
      <w:proofErr w:type="gramStart"/>
      <w:r>
        <w:rPr>
          <w:color w:val="000000"/>
        </w:rPr>
        <w:t>coinvolgere  nelle</w:t>
      </w:r>
      <w:proofErr w:type="gramEnd"/>
      <w:r>
        <w:rPr>
          <w:color w:val="000000"/>
        </w:rPr>
        <w:t xml:space="preserve"> attività delle équipe EIAM;</w:t>
      </w:r>
    </w:p>
    <w:p w:rsidR="00CE54EF" w:rsidRDefault="0090218A">
      <w:pPr>
        <w:pStyle w:val="Standard"/>
        <w:numPr>
          <w:ilvl w:val="0"/>
          <w:numId w:val="8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ad individuare n. 5 Operatori Psicopedagogici </w:t>
      </w:r>
      <w:r>
        <w:rPr>
          <w:color w:val="000000"/>
        </w:rPr>
        <w:t xml:space="preserve">Territoriali da dedicare alle attività di valutazione scolastica, in integrazione con la valutazione socio-ambientale a cura del Servizio Sociale del Comune, su </w:t>
      </w:r>
      <w:proofErr w:type="gramStart"/>
      <w:r>
        <w:rPr>
          <w:color w:val="000000"/>
        </w:rPr>
        <w:t>mandato  della</w:t>
      </w:r>
      <w:proofErr w:type="gramEnd"/>
      <w:r>
        <w:rPr>
          <w:color w:val="000000"/>
        </w:rPr>
        <w:t xml:space="preserve"> Procura presso il Tribunale per i Minorenni di Palermo;</w:t>
      </w:r>
    </w:p>
    <w:p w:rsidR="00CE54EF" w:rsidRDefault="0090218A">
      <w:pPr>
        <w:pStyle w:val="Standard"/>
        <w:numPr>
          <w:ilvl w:val="0"/>
          <w:numId w:val="8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 farsi promotore e/o pa</w:t>
      </w:r>
      <w:r>
        <w:rPr>
          <w:color w:val="000000"/>
        </w:rPr>
        <w:t>rtecipare ad iniziative formative sul tema, con particolare riguardo al raccordo operativo fra Servizi territoriali e Istituzioni scolastiche.</w:t>
      </w:r>
    </w:p>
    <w:p w:rsidR="00CE54EF" w:rsidRDefault="00CE54EF">
      <w:pPr>
        <w:pStyle w:val="Standard"/>
        <w:spacing w:line="360" w:lineRule="auto"/>
        <w:ind w:firstLine="397"/>
        <w:jc w:val="both"/>
      </w:pPr>
    </w:p>
    <w:p w:rsidR="00CE54EF" w:rsidRDefault="0090218A">
      <w:pPr>
        <w:pStyle w:val="Standard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ART. 4</w:t>
      </w:r>
    </w:p>
    <w:p w:rsidR="00CE54EF" w:rsidRDefault="00CE54EF">
      <w:pPr>
        <w:pStyle w:val="Standard"/>
        <w:spacing w:line="360" w:lineRule="auto"/>
        <w:ind w:firstLine="397"/>
        <w:jc w:val="both"/>
      </w:pPr>
    </w:p>
    <w:p w:rsidR="00CE54EF" w:rsidRDefault="0090218A">
      <w:pPr>
        <w:pStyle w:val="Standard"/>
        <w:spacing w:line="360" w:lineRule="auto"/>
        <w:ind w:firstLine="397"/>
        <w:jc w:val="both"/>
        <w:rPr>
          <w:color w:val="000000"/>
        </w:rPr>
      </w:pPr>
      <w:r>
        <w:rPr>
          <w:color w:val="000000"/>
        </w:rPr>
        <w:t xml:space="preserve">I firmatari partecipano alla composizione del “Gruppo di Coordinamento Interistituzionale” con i propri </w:t>
      </w:r>
      <w:r>
        <w:rPr>
          <w:color w:val="000000"/>
        </w:rPr>
        <w:t>rappresentanti, così come appresso riportato:</w:t>
      </w:r>
    </w:p>
    <w:p w:rsidR="00CE54EF" w:rsidRDefault="0090218A">
      <w:pPr>
        <w:pStyle w:val="Standard"/>
        <w:numPr>
          <w:ilvl w:val="0"/>
          <w:numId w:val="8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per il Comune di Palermo: il Responsabile del Coordinamento del Servizio Sociale del Comune di Palermo e/o suo delegato;</w:t>
      </w:r>
    </w:p>
    <w:p w:rsidR="00CE54EF" w:rsidRDefault="0090218A">
      <w:pPr>
        <w:pStyle w:val="Standard"/>
        <w:numPr>
          <w:ilvl w:val="0"/>
          <w:numId w:val="8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per la ASP: il Direttore della UOC NPIA e/o suo delegato e il Direttore della UOC OSSF e</w:t>
      </w:r>
      <w:r>
        <w:rPr>
          <w:color w:val="000000"/>
        </w:rPr>
        <w:t>/o suo delegato;</w:t>
      </w:r>
    </w:p>
    <w:p w:rsidR="00CE54EF" w:rsidRDefault="0090218A">
      <w:pPr>
        <w:pStyle w:val="Standard"/>
        <w:numPr>
          <w:ilvl w:val="0"/>
          <w:numId w:val="9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per la Direzione Generale dell'USR: il Direttore generale e/o un suo delegato;</w:t>
      </w:r>
    </w:p>
    <w:p w:rsidR="00CE54EF" w:rsidRDefault="0090218A">
      <w:pPr>
        <w:pStyle w:val="Standard"/>
        <w:numPr>
          <w:ilvl w:val="0"/>
          <w:numId w:val="9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al fine di </w:t>
      </w:r>
      <w:proofErr w:type="gramStart"/>
      <w:r>
        <w:rPr>
          <w:color w:val="000000"/>
        </w:rPr>
        <w:t>mantenere  uno</w:t>
      </w:r>
      <w:proofErr w:type="gramEnd"/>
      <w:r>
        <w:rPr>
          <w:color w:val="000000"/>
        </w:rPr>
        <w:t xml:space="preserve"> stretto raccordo con le Autorità Giudiziarie, alle riunioni del Gruppo di Coordinamento Interistituzionale partecipano i rappresentant</w:t>
      </w:r>
      <w:r>
        <w:rPr>
          <w:color w:val="000000"/>
        </w:rPr>
        <w:t>i designati dal Tribunale per i Minorenni, dalla Procura Ordinaria e dalla Procura presso il Tribunale per i Minorenni per  porre in essere tutte le azioni necessarie a promuovere gli interventi a favore dei minori vittime di abuso e maltrattamento;</w:t>
      </w:r>
    </w:p>
    <w:p w:rsidR="00CE54EF" w:rsidRDefault="0090218A">
      <w:pPr>
        <w:pStyle w:val="Standard"/>
        <w:numPr>
          <w:ilvl w:val="0"/>
          <w:numId w:val="9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inoltr</w:t>
      </w:r>
      <w:r>
        <w:rPr>
          <w:color w:val="000000"/>
        </w:rPr>
        <w:t xml:space="preserve">e, nella trattazione di specifiche tematiche, il Gruppo di Coordinamento </w:t>
      </w:r>
      <w:proofErr w:type="gramStart"/>
      <w:r>
        <w:rPr>
          <w:color w:val="000000"/>
        </w:rPr>
        <w:t>Interistituzionale  si</w:t>
      </w:r>
      <w:proofErr w:type="gramEnd"/>
      <w:r>
        <w:rPr>
          <w:color w:val="000000"/>
        </w:rPr>
        <w:t xml:space="preserve"> potrà avvalere del contributo di singole professionalità anche di altre Istituzioni.</w:t>
      </w:r>
    </w:p>
    <w:p w:rsidR="00CE54EF" w:rsidRDefault="00CE54EF">
      <w:pPr>
        <w:pStyle w:val="Standard"/>
        <w:spacing w:line="360" w:lineRule="auto"/>
        <w:ind w:firstLine="397"/>
        <w:jc w:val="both"/>
      </w:pPr>
    </w:p>
    <w:p w:rsidR="00CE54EF" w:rsidRDefault="00CE54EF">
      <w:pPr>
        <w:pStyle w:val="Standard"/>
        <w:spacing w:line="360" w:lineRule="auto"/>
        <w:jc w:val="center"/>
      </w:pPr>
    </w:p>
    <w:p w:rsidR="00CE54EF" w:rsidRDefault="0090218A">
      <w:pPr>
        <w:pStyle w:val="Standard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ART. 5</w:t>
      </w:r>
    </w:p>
    <w:p w:rsidR="00CE54EF" w:rsidRDefault="00CE54EF">
      <w:pPr>
        <w:pStyle w:val="Standard"/>
        <w:spacing w:line="360" w:lineRule="auto"/>
        <w:ind w:firstLine="397"/>
        <w:jc w:val="both"/>
      </w:pPr>
    </w:p>
    <w:p w:rsidR="00CE54EF" w:rsidRDefault="0090218A">
      <w:pPr>
        <w:pStyle w:val="Standard"/>
        <w:numPr>
          <w:ilvl w:val="0"/>
          <w:numId w:val="93"/>
        </w:numPr>
        <w:tabs>
          <w:tab w:val="left" w:pos="3433"/>
        </w:tabs>
        <w:spacing w:line="360" w:lineRule="auto"/>
        <w:jc w:val="both"/>
      </w:pPr>
      <w:r>
        <w:rPr>
          <w:color w:val="000000"/>
        </w:rPr>
        <w:t xml:space="preserve">Il suddetto Protocollo, che verrà sottoposto a revisione </w:t>
      </w:r>
      <w:r>
        <w:rPr>
          <w:color w:val="000000"/>
        </w:rPr>
        <w:t>periodica sulla base delle eventuali modifiche normative e delle esigenze che potranno presentarsi, ha validità triennale a far data dalla sottoscrizione del presente Atto ed è rinnovabile previa manifestazione formale di volontà di tutti i firmatari.</w:t>
      </w:r>
    </w:p>
    <w:p w:rsidR="00CE54EF" w:rsidRDefault="0090218A">
      <w:pPr>
        <w:pStyle w:val="Standard"/>
        <w:numPr>
          <w:ilvl w:val="0"/>
          <w:numId w:val="46"/>
        </w:numPr>
        <w:tabs>
          <w:tab w:val="left" w:pos="343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Ognu</w:t>
      </w:r>
      <w:r>
        <w:rPr>
          <w:color w:val="000000"/>
        </w:rPr>
        <w:t>na delle parti può recedere dal presente Protocollo dando comunicazione agli altri Enti 30 giorni prima con opportuna motivazione.</w:t>
      </w:r>
    </w:p>
    <w:p w:rsidR="00CE54EF" w:rsidRDefault="0090218A">
      <w:pPr>
        <w:pStyle w:val="Standard"/>
        <w:numPr>
          <w:ilvl w:val="0"/>
          <w:numId w:val="46"/>
        </w:numPr>
        <w:tabs>
          <w:tab w:val="left" w:pos="343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Nelle more della sottoscrizione di un nuovo Protocollo, alla scadenza si intende operativo il presente Accordo.</w:t>
      </w:r>
    </w:p>
    <w:p w:rsidR="00CE54EF" w:rsidRDefault="00CE54EF">
      <w:pPr>
        <w:pStyle w:val="Standard"/>
        <w:tabs>
          <w:tab w:val="left" w:pos="3433"/>
        </w:tabs>
        <w:spacing w:line="360" w:lineRule="auto"/>
        <w:jc w:val="both"/>
      </w:pPr>
    </w:p>
    <w:p w:rsidR="00CE54EF" w:rsidRDefault="00CE54EF">
      <w:pPr>
        <w:pStyle w:val="Standard"/>
        <w:tabs>
          <w:tab w:val="left" w:pos="3433"/>
        </w:tabs>
        <w:spacing w:line="360" w:lineRule="auto"/>
        <w:jc w:val="both"/>
      </w:pPr>
    </w:p>
    <w:p w:rsidR="00CE54EF" w:rsidRDefault="0090218A">
      <w:pPr>
        <w:pStyle w:val="Standard"/>
        <w:tabs>
          <w:tab w:val="left" w:pos="3433"/>
        </w:tabs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Palermo,</w:t>
      </w:r>
    </w:p>
    <w:p w:rsidR="00CE54EF" w:rsidRDefault="00CE54EF">
      <w:pPr>
        <w:pStyle w:val="Standard"/>
        <w:tabs>
          <w:tab w:val="left" w:pos="3433"/>
        </w:tabs>
        <w:spacing w:line="360" w:lineRule="auto"/>
        <w:jc w:val="both"/>
      </w:pPr>
    </w:p>
    <w:p w:rsidR="00CE54EF" w:rsidRDefault="00CE54EF">
      <w:pPr>
        <w:pStyle w:val="Standard"/>
        <w:tabs>
          <w:tab w:val="left" w:pos="3433"/>
        </w:tabs>
        <w:spacing w:line="360" w:lineRule="auto"/>
        <w:jc w:val="both"/>
      </w:pPr>
    </w:p>
    <w:p w:rsidR="00CE54EF" w:rsidRDefault="0090218A">
      <w:pPr>
        <w:pStyle w:val="Standard"/>
        <w:tabs>
          <w:tab w:val="left" w:pos="3433"/>
        </w:tabs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Comune di Palermo, Sindaco Prof. Leoluca </w:t>
      </w:r>
      <w:proofErr w:type="gramStart"/>
      <w:r>
        <w:rPr>
          <w:i/>
          <w:color w:val="000000"/>
        </w:rPr>
        <w:t>Orlando  _</w:t>
      </w:r>
      <w:proofErr w:type="gramEnd"/>
      <w:r>
        <w:rPr>
          <w:i/>
          <w:color w:val="000000"/>
        </w:rPr>
        <w:t>______________________________</w:t>
      </w:r>
    </w:p>
    <w:p w:rsidR="00CE54EF" w:rsidRDefault="00CE54EF">
      <w:pPr>
        <w:pStyle w:val="Standard"/>
        <w:tabs>
          <w:tab w:val="left" w:pos="3433"/>
        </w:tabs>
        <w:spacing w:line="360" w:lineRule="auto"/>
        <w:jc w:val="both"/>
      </w:pPr>
    </w:p>
    <w:p w:rsidR="00CE54EF" w:rsidRDefault="00CE54EF">
      <w:pPr>
        <w:pStyle w:val="Standard"/>
        <w:tabs>
          <w:tab w:val="left" w:pos="3433"/>
        </w:tabs>
        <w:spacing w:line="360" w:lineRule="auto"/>
        <w:jc w:val="both"/>
      </w:pPr>
    </w:p>
    <w:p w:rsidR="00CE54EF" w:rsidRDefault="0090218A">
      <w:pPr>
        <w:pStyle w:val="Standard"/>
        <w:tabs>
          <w:tab w:val="left" w:pos="3433"/>
        </w:tabs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ASP Palermo, Dott.ssa Daniela </w:t>
      </w:r>
      <w:proofErr w:type="gramStart"/>
      <w:r>
        <w:rPr>
          <w:i/>
          <w:color w:val="000000"/>
        </w:rPr>
        <w:t>Faraoni  _</w:t>
      </w:r>
      <w:proofErr w:type="gramEnd"/>
      <w:r>
        <w:rPr>
          <w:i/>
          <w:color w:val="000000"/>
        </w:rPr>
        <w:t>________________________________________</w:t>
      </w:r>
    </w:p>
    <w:p w:rsidR="00CE54EF" w:rsidRDefault="00CE54EF">
      <w:pPr>
        <w:pStyle w:val="Standard"/>
        <w:tabs>
          <w:tab w:val="left" w:pos="3433"/>
        </w:tabs>
        <w:spacing w:line="360" w:lineRule="auto"/>
        <w:jc w:val="both"/>
      </w:pPr>
    </w:p>
    <w:p w:rsidR="00CE54EF" w:rsidRDefault="00CE54EF">
      <w:pPr>
        <w:pStyle w:val="Standard"/>
        <w:tabs>
          <w:tab w:val="left" w:pos="3433"/>
        </w:tabs>
        <w:spacing w:line="360" w:lineRule="auto"/>
        <w:jc w:val="both"/>
      </w:pPr>
    </w:p>
    <w:p w:rsidR="00CE54EF" w:rsidRDefault="0090218A">
      <w:pPr>
        <w:pStyle w:val="Standard"/>
        <w:jc w:val="both"/>
        <w:rPr>
          <w:i/>
          <w:color w:val="000000"/>
        </w:rPr>
      </w:pPr>
      <w:r>
        <w:rPr>
          <w:i/>
          <w:color w:val="000000"/>
        </w:rPr>
        <w:t xml:space="preserve">Ufficio Scolastico Regionale, Dott. Stefano </w:t>
      </w:r>
      <w:proofErr w:type="spellStart"/>
      <w:r>
        <w:rPr>
          <w:i/>
          <w:color w:val="000000"/>
        </w:rPr>
        <w:t>Suraniti</w:t>
      </w:r>
      <w:proofErr w:type="spellEnd"/>
      <w:r>
        <w:rPr>
          <w:i/>
          <w:color w:val="000000"/>
        </w:rPr>
        <w:t xml:space="preserve"> __________________________________</w:t>
      </w:r>
    </w:p>
    <w:sectPr w:rsidR="00CE54EF">
      <w:footerReference w:type="default" r:id="rId10"/>
      <w:pgSz w:w="11906" w:h="16838"/>
      <w:pgMar w:top="720" w:right="720" w:bottom="765" w:left="72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18A" w:rsidRDefault="0090218A">
      <w:r>
        <w:separator/>
      </w:r>
    </w:p>
  </w:endnote>
  <w:endnote w:type="continuationSeparator" w:id="0">
    <w:p w:rsidR="0090218A" w:rsidRDefault="0090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7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591"/>
      <w:gridCol w:w="316"/>
    </w:tblGrid>
    <w:tr w:rsidR="008D3748">
      <w:tblPrEx>
        <w:tblCellMar>
          <w:top w:w="0" w:type="dxa"/>
          <w:bottom w:w="0" w:type="dxa"/>
        </w:tblCellMar>
      </w:tblPrEx>
      <w:tc>
        <w:tcPr>
          <w:tcW w:w="10591" w:type="dxa"/>
          <w:tcBorders>
            <w:top w:val="single" w:sz="18" w:space="0" w:color="808080"/>
            <w:right w:val="single" w:sz="18" w:space="0" w:color="80808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8D3748" w:rsidRDefault="0090218A">
          <w:pPr>
            <w:pStyle w:val="Pidipagina"/>
            <w:jc w:val="center"/>
          </w:pPr>
          <w:r>
            <w:rPr>
              <w:sz w:val="20"/>
              <w:szCs w:val="20"/>
            </w:rPr>
            <w:t xml:space="preserve">Protocollo di intesa interistituzionale tra Comune di </w:t>
          </w:r>
          <w:proofErr w:type="spellStart"/>
          <w:r>
            <w:rPr>
              <w:sz w:val="20"/>
              <w:szCs w:val="20"/>
            </w:rPr>
            <w:t>Pa</w:t>
          </w:r>
          <w:proofErr w:type="spellEnd"/>
          <w:r>
            <w:rPr>
              <w:sz w:val="20"/>
              <w:szCs w:val="20"/>
            </w:rPr>
            <w:t xml:space="preserve">, ASP </w:t>
          </w:r>
          <w:proofErr w:type="spellStart"/>
          <w:r>
            <w:rPr>
              <w:sz w:val="20"/>
              <w:szCs w:val="20"/>
            </w:rPr>
            <w:t>Pa</w:t>
          </w:r>
          <w:proofErr w:type="spellEnd"/>
          <w:r>
            <w:rPr>
              <w:sz w:val="20"/>
              <w:szCs w:val="20"/>
            </w:rPr>
            <w:t xml:space="preserve"> e U.S.R. 2021                    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di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316" w:type="dxa"/>
          <w:tcBorders>
            <w:top w:val="single" w:sz="18" w:space="0" w:color="808080"/>
            <w:left w:val="single" w:sz="18" w:space="0" w:color="80808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8D3748" w:rsidRDefault="0090218A">
          <w:pPr>
            <w:pStyle w:val="Pidipagina"/>
          </w:pPr>
        </w:p>
      </w:tc>
    </w:tr>
  </w:tbl>
  <w:p w:rsidR="008D3748" w:rsidRDefault="009021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18A" w:rsidRDefault="0090218A">
      <w:r>
        <w:rPr>
          <w:color w:val="000000"/>
        </w:rPr>
        <w:separator/>
      </w:r>
    </w:p>
  </w:footnote>
  <w:footnote w:type="continuationSeparator" w:id="0">
    <w:p w:rsidR="0090218A" w:rsidRDefault="0090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6C9"/>
    <w:multiLevelType w:val="multilevel"/>
    <w:tmpl w:val="4AF4D248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AB0556"/>
    <w:multiLevelType w:val="multilevel"/>
    <w:tmpl w:val="DF04287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AC6D1A"/>
    <w:multiLevelType w:val="multilevel"/>
    <w:tmpl w:val="761A539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54D0DC5"/>
    <w:multiLevelType w:val="multilevel"/>
    <w:tmpl w:val="CA1085F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660489A"/>
    <w:multiLevelType w:val="multilevel"/>
    <w:tmpl w:val="06CC0636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B2B343E"/>
    <w:multiLevelType w:val="multilevel"/>
    <w:tmpl w:val="F9605AC0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2CA09E8"/>
    <w:multiLevelType w:val="multilevel"/>
    <w:tmpl w:val="79BED71A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259E9"/>
    <w:multiLevelType w:val="multilevel"/>
    <w:tmpl w:val="15DAC3FA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847163B"/>
    <w:multiLevelType w:val="multilevel"/>
    <w:tmpl w:val="3286B79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AE87542"/>
    <w:multiLevelType w:val="multilevel"/>
    <w:tmpl w:val="8F88D008"/>
    <w:styleLink w:val="WWNum31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BC16DDE"/>
    <w:multiLevelType w:val="multilevel"/>
    <w:tmpl w:val="414A21B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0330060"/>
    <w:multiLevelType w:val="multilevel"/>
    <w:tmpl w:val="3B348B4E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26D6232"/>
    <w:multiLevelType w:val="multilevel"/>
    <w:tmpl w:val="EC26EB3E"/>
    <w:styleLink w:val="WWNum29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2BB0962"/>
    <w:multiLevelType w:val="multilevel"/>
    <w:tmpl w:val="359E51EC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3E36B49"/>
    <w:multiLevelType w:val="multilevel"/>
    <w:tmpl w:val="57BC44F8"/>
    <w:styleLink w:val="WWNum25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3EE08C3"/>
    <w:multiLevelType w:val="multilevel"/>
    <w:tmpl w:val="B6BE17F0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5AD0B14"/>
    <w:multiLevelType w:val="multilevel"/>
    <w:tmpl w:val="5F8E3F9A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7755FC5"/>
    <w:multiLevelType w:val="multilevel"/>
    <w:tmpl w:val="8AEE6C52"/>
    <w:styleLink w:val="WWNum26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A68134B"/>
    <w:multiLevelType w:val="multilevel"/>
    <w:tmpl w:val="B0461E3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CFE5A0D"/>
    <w:multiLevelType w:val="multilevel"/>
    <w:tmpl w:val="EB5EFAD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D3C1013"/>
    <w:multiLevelType w:val="multilevel"/>
    <w:tmpl w:val="DB3C481E"/>
    <w:styleLink w:val="WWNum32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E09557A"/>
    <w:multiLevelType w:val="multilevel"/>
    <w:tmpl w:val="C58064D2"/>
    <w:styleLink w:val="WWNum30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1430E56"/>
    <w:multiLevelType w:val="multilevel"/>
    <w:tmpl w:val="4620CA14"/>
    <w:styleLink w:val="WWNum23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6E069FE"/>
    <w:multiLevelType w:val="multilevel"/>
    <w:tmpl w:val="FAA66A70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D3B4E70"/>
    <w:multiLevelType w:val="multilevel"/>
    <w:tmpl w:val="E9EC9428"/>
    <w:styleLink w:val="WWNum28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D5A6F29"/>
    <w:multiLevelType w:val="multilevel"/>
    <w:tmpl w:val="B13CDD18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E3B2D58"/>
    <w:multiLevelType w:val="multilevel"/>
    <w:tmpl w:val="9B8AAB5A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23C4A90"/>
    <w:multiLevelType w:val="multilevel"/>
    <w:tmpl w:val="6EC85DF4"/>
    <w:styleLink w:val="WWNum47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8" w15:restartNumberingAfterBreak="0">
    <w:nsid w:val="44780575"/>
    <w:multiLevelType w:val="multilevel"/>
    <w:tmpl w:val="FA9CE61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4B8135F"/>
    <w:multiLevelType w:val="multilevel"/>
    <w:tmpl w:val="C50A966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87D15B6"/>
    <w:multiLevelType w:val="multilevel"/>
    <w:tmpl w:val="17FEB81E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BBE733D"/>
    <w:multiLevelType w:val="multilevel"/>
    <w:tmpl w:val="548296D0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C3B4A26"/>
    <w:multiLevelType w:val="multilevel"/>
    <w:tmpl w:val="B7CCAB72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E10082B"/>
    <w:multiLevelType w:val="multilevel"/>
    <w:tmpl w:val="3390726E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172405B"/>
    <w:multiLevelType w:val="multilevel"/>
    <w:tmpl w:val="2C0E80A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2BE1539"/>
    <w:multiLevelType w:val="multilevel"/>
    <w:tmpl w:val="C978731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33277A6"/>
    <w:multiLevelType w:val="multilevel"/>
    <w:tmpl w:val="CF1C089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C050504"/>
    <w:multiLevelType w:val="multilevel"/>
    <w:tmpl w:val="2588165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0887C07"/>
    <w:multiLevelType w:val="multilevel"/>
    <w:tmpl w:val="E2706CE0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5682004"/>
    <w:multiLevelType w:val="multilevel"/>
    <w:tmpl w:val="00BCA70C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BEB67A6"/>
    <w:multiLevelType w:val="multilevel"/>
    <w:tmpl w:val="3FECC3E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F404523"/>
    <w:multiLevelType w:val="multilevel"/>
    <w:tmpl w:val="1CA43C82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15340B4"/>
    <w:multiLevelType w:val="multilevel"/>
    <w:tmpl w:val="DB90CAD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7831E6A"/>
    <w:multiLevelType w:val="multilevel"/>
    <w:tmpl w:val="197ABC26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A5D080F"/>
    <w:multiLevelType w:val="multilevel"/>
    <w:tmpl w:val="A39E7D2A"/>
    <w:styleLink w:val="WWNum24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B1F3727"/>
    <w:multiLevelType w:val="multilevel"/>
    <w:tmpl w:val="329272A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EE74537"/>
    <w:multiLevelType w:val="multilevel"/>
    <w:tmpl w:val="3C004B12"/>
    <w:styleLink w:val="WWNum27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3"/>
  </w:num>
  <w:num w:numId="3">
    <w:abstractNumId w:val="29"/>
  </w:num>
  <w:num w:numId="4">
    <w:abstractNumId w:val="2"/>
  </w:num>
  <w:num w:numId="5">
    <w:abstractNumId w:val="10"/>
  </w:num>
  <w:num w:numId="6">
    <w:abstractNumId w:val="34"/>
  </w:num>
  <w:num w:numId="7">
    <w:abstractNumId w:val="40"/>
  </w:num>
  <w:num w:numId="8">
    <w:abstractNumId w:val="18"/>
  </w:num>
  <w:num w:numId="9">
    <w:abstractNumId w:val="19"/>
  </w:num>
  <w:num w:numId="10">
    <w:abstractNumId w:val="28"/>
  </w:num>
  <w:num w:numId="11">
    <w:abstractNumId w:val="37"/>
  </w:num>
  <w:num w:numId="12">
    <w:abstractNumId w:val="30"/>
  </w:num>
  <w:num w:numId="13">
    <w:abstractNumId w:val="45"/>
  </w:num>
  <w:num w:numId="14">
    <w:abstractNumId w:val="32"/>
  </w:num>
  <w:num w:numId="15">
    <w:abstractNumId w:val="42"/>
  </w:num>
  <w:num w:numId="16">
    <w:abstractNumId w:val="1"/>
  </w:num>
  <w:num w:numId="17">
    <w:abstractNumId w:val="35"/>
  </w:num>
  <w:num w:numId="18">
    <w:abstractNumId w:val="36"/>
  </w:num>
  <w:num w:numId="19">
    <w:abstractNumId w:val="16"/>
  </w:num>
  <w:num w:numId="20">
    <w:abstractNumId w:val="15"/>
  </w:num>
  <w:num w:numId="21">
    <w:abstractNumId w:val="33"/>
  </w:num>
  <w:num w:numId="22">
    <w:abstractNumId w:val="13"/>
  </w:num>
  <w:num w:numId="23">
    <w:abstractNumId w:val="22"/>
  </w:num>
  <w:num w:numId="24">
    <w:abstractNumId w:val="44"/>
  </w:num>
  <w:num w:numId="25">
    <w:abstractNumId w:val="14"/>
  </w:num>
  <w:num w:numId="26">
    <w:abstractNumId w:val="17"/>
  </w:num>
  <w:num w:numId="27">
    <w:abstractNumId w:val="46"/>
  </w:num>
  <w:num w:numId="28">
    <w:abstractNumId w:val="24"/>
  </w:num>
  <w:num w:numId="29">
    <w:abstractNumId w:val="12"/>
  </w:num>
  <w:num w:numId="30">
    <w:abstractNumId w:val="21"/>
  </w:num>
  <w:num w:numId="31">
    <w:abstractNumId w:val="9"/>
  </w:num>
  <w:num w:numId="32">
    <w:abstractNumId w:val="20"/>
  </w:num>
  <w:num w:numId="33">
    <w:abstractNumId w:val="0"/>
  </w:num>
  <w:num w:numId="34">
    <w:abstractNumId w:val="38"/>
  </w:num>
  <w:num w:numId="35">
    <w:abstractNumId w:val="11"/>
  </w:num>
  <w:num w:numId="36">
    <w:abstractNumId w:val="31"/>
  </w:num>
  <w:num w:numId="37">
    <w:abstractNumId w:val="6"/>
  </w:num>
  <w:num w:numId="38">
    <w:abstractNumId w:val="25"/>
  </w:num>
  <w:num w:numId="39">
    <w:abstractNumId w:val="26"/>
  </w:num>
  <w:num w:numId="40">
    <w:abstractNumId w:val="7"/>
  </w:num>
  <w:num w:numId="41">
    <w:abstractNumId w:val="43"/>
  </w:num>
  <w:num w:numId="42">
    <w:abstractNumId w:val="23"/>
  </w:num>
  <w:num w:numId="43">
    <w:abstractNumId w:val="41"/>
  </w:num>
  <w:num w:numId="44">
    <w:abstractNumId w:val="39"/>
  </w:num>
  <w:num w:numId="45">
    <w:abstractNumId w:val="5"/>
  </w:num>
  <w:num w:numId="46">
    <w:abstractNumId w:val="4"/>
  </w:num>
  <w:num w:numId="47">
    <w:abstractNumId w:val="27"/>
  </w:num>
  <w:num w:numId="48">
    <w:abstractNumId w:val="8"/>
    <w:lvlOverride w:ilvl="0"/>
  </w:num>
  <w:num w:numId="49">
    <w:abstractNumId w:val="3"/>
    <w:lvlOverride w:ilvl="0"/>
  </w:num>
  <w:num w:numId="50">
    <w:abstractNumId w:val="29"/>
    <w:lvlOverride w:ilvl="0"/>
  </w:num>
  <w:num w:numId="51">
    <w:abstractNumId w:val="2"/>
    <w:lvlOverride w:ilvl="0"/>
  </w:num>
  <w:num w:numId="52">
    <w:abstractNumId w:val="10"/>
    <w:lvlOverride w:ilvl="0"/>
  </w:num>
  <w:num w:numId="53">
    <w:abstractNumId w:val="34"/>
    <w:lvlOverride w:ilvl="0"/>
  </w:num>
  <w:num w:numId="54">
    <w:abstractNumId w:val="40"/>
    <w:lvlOverride w:ilvl="0"/>
  </w:num>
  <w:num w:numId="55">
    <w:abstractNumId w:val="18"/>
    <w:lvlOverride w:ilvl="0"/>
  </w:num>
  <w:num w:numId="56">
    <w:abstractNumId w:val="19"/>
    <w:lvlOverride w:ilvl="0"/>
  </w:num>
  <w:num w:numId="57">
    <w:abstractNumId w:val="28"/>
    <w:lvlOverride w:ilvl="0"/>
  </w:num>
  <w:num w:numId="58">
    <w:abstractNumId w:val="37"/>
    <w:lvlOverride w:ilvl="0"/>
  </w:num>
  <w:num w:numId="59">
    <w:abstractNumId w:val="30"/>
    <w:lvlOverride w:ilvl="0"/>
  </w:num>
  <w:num w:numId="60">
    <w:abstractNumId w:val="45"/>
    <w:lvlOverride w:ilvl="0"/>
  </w:num>
  <w:num w:numId="61">
    <w:abstractNumId w:val="32"/>
    <w:lvlOverride w:ilvl="0"/>
  </w:num>
  <w:num w:numId="62">
    <w:abstractNumId w:val="42"/>
    <w:lvlOverride w:ilvl="0"/>
  </w:num>
  <w:num w:numId="63">
    <w:abstractNumId w:val="1"/>
    <w:lvlOverride w:ilvl="0"/>
  </w:num>
  <w:num w:numId="64">
    <w:abstractNumId w:val="35"/>
    <w:lvlOverride w:ilvl="0"/>
  </w:num>
  <w:num w:numId="65">
    <w:abstractNumId w:val="36"/>
    <w:lvlOverride w:ilvl="0"/>
  </w:num>
  <w:num w:numId="66">
    <w:abstractNumId w:val="16"/>
    <w:lvlOverride w:ilvl="0"/>
  </w:num>
  <w:num w:numId="67">
    <w:abstractNumId w:val="15"/>
    <w:lvlOverride w:ilvl="0"/>
  </w:num>
  <w:num w:numId="68">
    <w:abstractNumId w:val="33"/>
    <w:lvlOverride w:ilvl="0"/>
  </w:num>
  <w:num w:numId="69">
    <w:abstractNumId w:val="13"/>
    <w:lvlOverride w:ilvl="0"/>
  </w:num>
  <w:num w:numId="70">
    <w:abstractNumId w:val="22"/>
    <w:lvlOverride w:ilvl="0"/>
  </w:num>
  <w:num w:numId="71">
    <w:abstractNumId w:val="44"/>
    <w:lvlOverride w:ilvl="0"/>
  </w:num>
  <w:num w:numId="72">
    <w:abstractNumId w:val="14"/>
    <w:lvlOverride w:ilvl="0"/>
  </w:num>
  <w:num w:numId="73">
    <w:abstractNumId w:val="17"/>
    <w:lvlOverride w:ilvl="0"/>
  </w:num>
  <w:num w:numId="74">
    <w:abstractNumId w:val="46"/>
    <w:lvlOverride w:ilvl="0"/>
  </w:num>
  <w:num w:numId="75">
    <w:abstractNumId w:val="24"/>
    <w:lvlOverride w:ilvl="0"/>
  </w:num>
  <w:num w:numId="76">
    <w:abstractNumId w:val="12"/>
    <w:lvlOverride w:ilvl="0"/>
  </w:num>
  <w:num w:numId="77">
    <w:abstractNumId w:val="21"/>
    <w:lvlOverride w:ilvl="0"/>
  </w:num>
  <w:num w:numId="78">
    <w:abstractNumId w:val="9"/>
    <w:lvlOverride w:ilvl="0"/>
  </w:num>
  <w:num w:numId="79">
    <w:abstractNumId w:val="20"/>
    <w:lvlOverride w:ilvl="0"/>
  </w:num>
  <w:num w:numId="80">
    <w:abstractNumId w:val="0"/>
    <w:lvlOverride w:ilvl="0"/>
  </w:num>
  <w:num w:numId="81">
    <w:abstractNumId w:val="38"/>
    <w:lvlOverride w:ilvl="0"/>
  </w:num>
  <w:num w:numId="82">
    <w:abstractNumId w:val="11"/>
    <w:lvlOverride w:ilvl="0"/>
  </w:num>
  <w:num w:numId="83">
    <w:abstractNumId w:val="31"/>
    <w:lvlOverride w:ilvl="0"/>
  </w:num>
  <w:num w:numId="84">
    <w:abstractNumId w:val="6"/>
    <w:lvlOverride w:ilvl="0"/>
  </w:num>
  <w:num w:numId="85">
    <w:abstractNumId w:val="25"/>
    <w:lvlOverride w:ilvl="0"/>
  </w:num>
  <w:num w:numId="86">
    <w:abstractNumId w:val="26"/>
    <w:lvlOverride w:ilvl="0"/>
  </w:num>
  <w:num w:numId="87">
    <w:abstractNumId w:val="7"/>
    <w:lvlOverride w:ilvl="0"/>
  </w:num>
  <w:num w:numId="88">
    <w:abstractNumId w:val="43"/>
    <w:lvlOverride w:ilvl="0"/>
  </w:num>
  <w:num w:numId="89">
    <w:abstractNumId w:val="23"/>
    <w:lvlOverride w:ilvl="0"/>
  </w:num>
  <w:num w:numId="90">
    <w:abstractNumId w:val="41"/>
    <w:lvlOverride w:ilvl="0"/>
  </w:num>
  <w:num w:numId="91">
    <w:abstractNumId w:val="39"/>
    <w:lvlOverride w:ilvl="0"/>
  </w:num>
  <w:num w:numId="92">
    <w:abstractNumId w:val="5"/>
    <w:lvlOverride w:ilvl="0"/>
  </w:num>
  <w:num w:numId="93">
    <w:abstractNumId w:val="4"/>
    <w:lvlOverride w:ilvl="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54EF"/>
    <w:rsid w:val="00875DE7"/>
    <w:rsid w:val="0090218A"/>
    <w:rsid w:val="00CE54EF"/>
    <w:rsid w:val="00F4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F8A3B-B759-4F5E-8970-5976F175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color w:val="00000A"/>
      <w:lang w:eastAsia="it-I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delblocco">
    <w:name w:val="Block Text"/>
    <w:basedOn w:val="Standard"/>
    <w:pPr>
      <w:ind w:left="567" w:right="1841"/>
      <w:jc w:val="both"/>
    </w:pPr>
    <w:rPr>
      <w:sz w:val="20"/>
      <w:szCs w:val="20"/>
    </w:rPr>
  </w:style>
  <w:style w:type="paragraph" w:styleId="Testonormale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WW-Stilepredefinito">
    <w:name w:val="WW-Stile predefinito"/>
    <w:pPr>
      <w:widowControl/>
    </w:pPr>
    <w:rPr>
      <w:rFonts w:eastAsia="Times New Roman" w:cs="Times New Roman"/>
      <w:color w:val="000000"/>
      <w:szCs w:val="20"/>
      <w:lang w:bidi="ar-SA"/>
    </w:r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customStyle="1" w:styleId="TestonormaleCarattere">
    <w:name w:val="Testo normale Carattere"/>
    <w:basedOn w:val="Carpredefinitoparagrafo"/>
    <w:rPr>
      <w:rFonts w:ascii="Courier New" w:hAnsi="Courier New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35">
    <w:name w:val="WWNum35"/>
    <w:basedOn w:val="Nessunelenco"/>
    <w:pPr>
      <w:numPr>
        <w:numId w:val="35"/>
      </w:numPr>
    </w:pPr>
  </w:style>
  <w:style w:type="numbering" w:customStyle="1" w:styleId="WWNum36">
    <w:name w:val="WWNum36"/>
    <w:basedOn w:val="Nessunelenco"/>
    <w:pPr>
      <w:numPr>
        <w:numId w:val="36"/>
      </w:numPr>
    </w:pPr>
  </w:style>
  <w:style w:type="numbering" w:customStyle="1" w:styleId="WWNum37">
    <w:name w:val="WWNum37"/>
    <w:basedOn w:val="Nessunelenco"/>
    <w:pPr>
      <w:numPr>
        <w:numId w:val="37"/>
      </w:numPr>
    </w:pPr>
  </w:style>
  <w:style w:type="numbering" w:customStyle="1" w:styleId="WWNum38">
    <w:name w:val="WWNum38"/>
    <w:basedOn w:val="Nessunelenco"/>
    <w:pPr>
      <w:numPr>
        <w:numId w:val="38"/>
      </w:numPr>
    </w:pPr>
  </w:style>
  <w:style w:type="numbering" w:customStyle="1" w:styleId="WWNum39">
    <w:name w:val="WWNum39"/>
    <w:basedOn w:val="Nessunelenco"/>
    <w:pPr>
      <w:numPr>
        <w:numId w:val="39"/>
      </w:numPr>
    </w:pPr>
  </w:style>
  <w:style w:type="numbering" w:customStyle="1" w:styleId="WWNum40">
    <w:name w:val="WWNum40"/>
    <w:basedOn w:val="Nessunelenco"/>
    <w:pPr>
      <w:numPr>
        <w:numId w:val="40"/>
      </w:numPr>
    </w:pPr>
  </w:style>
  <w:style w:type="numbering" w:customStyle="1" w:styleId="WWNum41">
    <w:name w:val="WWNum41"/>
    <w:basedOn w:val="Nessunelenco"/>
    <w:pPr>
      <w:numPr>
        <w:numId w:val="41"/>
      </w:numPr>
    </w:pPr>
  </w:style>
  <w:style w:type="numbering" w:customStyle="1" w:styleId="WWNum42">
    <w:name w:val="WWNum42"/>
    <w:basedOn w:val="Nessunelenco"/>
    <w:pPr>
      <w:numPr>
        <w:numId w:val="42"/>
      </w:numPr>
    </w:pPr>
  </w:style>
  <w:style w:type="numbering" w:customStyle="1" w:styleId="WWNum43">
    <w:name w:val="WWNum43"/>
    <w:basedOn w:val="Nessunelenco"/>
    <w:pPr>
      <w:numPr>
        <w:numId w:val="43"/>
      </w:numPr>
    </w:pPr>
  </w:style>
  <w:style w:type="numbering" w:customStyle="1" w:styleId="WWNum44">
    <w:name w:val="WWNum44"/>
    <w:basedOn w:val="Nessunelenco"/>
    <w:pPr>
      <w:numPr>
        <w:numId w:val="44"/>
      </w:numPr>
    </w:pPr>
  </w:style>
  <w:style w:type="numbering" w:customStyle="1" w:styleId="WWNum45">
    <w:name w:val="WWNum45"/>
    <w:basedOn w:val="Nessunelenco"/>
    <w:pPr>
      <w:numPr>
        <w:numId w:val="45"/>
      </w:numPr>
    </w:pPr>
  </w:style>
  <w:style w:type="numbering" w:customStyle="1" w:styleId="WWNum46">
    <w:name w:val="WWNum46"/>
    <w:basedOn w:val="Nessunelenco"/>
    <w:pPr>
      <w:numPr>
        <w:numId w:val="46"/>
      </w:numPr>
    </w:pPr>
  </w:style>
  <w:style w:type="numbering" w:customStyle="1" w:styleId="WWNum47">
    <w:name w:val="WWNum47"/>
    <w:basedOn w:val="Nessunelenco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Dirigenti Scolastici delle istituzioni scolastiche della Sicilia</vt:lpstr>
    </vt:vector>
  </TitlesOfParts>
  <Company>Sispi Spa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Dirigenti Scolastici delle istituzioni scolastiche della Sicilia</dc:title>
  <dc:creator>U.S.P. di Palermo</dc:creator>
  <cp:lastModifiedBy>Giovanna Orlando</cp:lastModifiedBy>
  <cp:revision>2</cp:revision>
  <cp:lastPrinted>2021-05-19T08:49:00Z</cp:lastPrinted>
  <dcterms:created xsi:type="dcterms:W3CDTF">2021-06-17T12:00:00Z</dcterms:created>
  <dcterms:modified xsi:type="dcterms:W3CDTF">2021-06-17T12:00:00Z</dcterms:modified>
</cp:coreProperties>
</file>