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F9" w:rsidRDefault="00645F86">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b/>
          <w:bCs/>
          <w:sz w:val="24"/>
          <w:szCs w:val="24"/>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2580515</wp:posOffset>
            </wp:positionH>
            <wp:positionV relativeFrom="paragraph">
              <wp:posOffset>5060</wp:posOffset>
            </wp:positionV>
            <wp:extent cx="857250" cy="857250"/>
            <wp:effectExtent l="0" t="0" r="0" b="0"/>
            <wp:wrapSquare wrapText="lef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rsidR="00A17DF9" w:rsidRDefault="00A17DF9">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b/>
          <w:bCs/>
          <w:sz w:val="24"/>
          <w:szCs w:val="24"/>
        </w:rPr>
      </w:pPr>
    </w:p>
    <w:p w:rsidR="00A17DF9" w:rsidRDefault="00A17DF9">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b/>
          <w:bCs/>
          <w:sz w:val="24"/>
          <w:szCs w:val="24"/>
        </w:rPr>
      </w:pPr>
    </w:p>
    <w:p w:rsidR="00A17DF9" w:rsidRDefault="00A17DF9">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b/>
          <w:bCs/>
          <w:sz w:val="24"/>
          <w:szCs w:val="24"/>
        </w:rPr>
      </w:pPr>
    </w:p>
    <w:p w:rsidR="00A17DF9" w:rsidRDefault="00A17DF9">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b/>
          <w:bCs/>
          <w:sz w:val="24"/>
          <w:szCs w:val="24"/>
        </w:rPr>
      </w:pPr>
    </w:p>
    <w:p w:rsidR="00A17DF9" w:rsidRDefault="00645F86">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b/>
          <w:bCs/>
          <w:sz w:val="24"/>
          <w:szCs w:val="24"/>
        </w:rPr>
      </w:pPr>
      <w:r>
        <w:rPr>
          <w:rFonts w:ascii="Times New Roman" w:hAnsi="Times New Roman" w:cs="Times New Roman"/>
          <w:noProof/>
        </w:rPr>
        <w:drawing>
          <wp:inline distT="0" distB="0" distL="0" distR="0">
            <wp:extent cx="5114925" cy="419100"/>
            <wp:effectExtent l="0" t="0" r="9525" b="0"/>
            <wp:docPr id="1" name="Immagine 1" descr="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419100"/>
                    </a:xfrm>
                    <a:prstGeom prst="rect">
                      <a:avLst/>
                    </a:prstGeom>
                    <a:noFill/>
                    <a:ln>
                      <a:noFill/>
                    </a:ln>
                  </pic:spPr>
                </pic:pic>
              </a:graphicData>
            </a:graphic>
          </wp:inline>
        </w:drawing>
      </w:r>
    </w:p>
    <w:p w:rsidR="00A17DF9" w:rsidRDefault="00645F86">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
          <w:bCs/>
          <w:sz w:val="24"/>
          <w:szCs w:val="24"/>
        </w:rPr>
      </w:pPr>
      <w:r>
        <w:rPr>
          <w:rFonts w:ascii="Times New Roman" w:hAnsi="Times New Roman" w:cs="Times New Roman"/>
          <w:b/>
          <w:bCs/>
          <w:sz w:val="24"/>
          <w:szCs w:val="24"/>
        </w:rPr>
        <w:t>DIPARTIMENTO PER LE POLITICHE EUROPEE</w:t>
      </w:r>
    </w:p>
    <w:p w:rsidR="00A17DF9" w:rsidRDefault="00645F86">
      <w:pPr>
        <w:pStyle w:val="Corpo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
          <w:bCs/>
          <w:sz w:val="24"/>
          <w:szCs w:val="24"/>
        </w:rPr>
      </w:pPr>
      <w:r>
        <w:rPr>
          <w:rFonts w:ascii="Times New Roman" w:hAnsi="Times New Roman" w:cs="Times New Roman"/>
          <w:b/>
          <w:bCs/>
          <w:sz w:val="24"/>
          <w:szCs w:val="24"/>
        </w:rPr>
        <w:t>Comitato Interministeriale per gli Affari Europei</w:t>
      </w:r>
    </w:p>
    <w:p w:rsidR="00A17DF9" w:rsidRDefault="00645F86">
      <w:pPr>
        <w:jc w:val="center"/>
        <w:rPr>
          <w:rFonts w:ascii="Times New Roman" w:hAnsi="Times New Roman" w:cs="Times New Roman"/>
          <w:b/>
          <w:sz w:val="28"/>
          <w:szCs w:val="28"/>
        </w:rPr>
      </w:pPr>
      <w:r>
        <w:rPr>
          <w:rFonts w:ascii="Times New Roman" w:hAnsi="Times New Roman" w:cs="Times New Roman"/>
          <w:b/>
          <w:sz w:val="28"/>
          <w:szCs w:val="28"/>
        </w:rPr>
        <w:t>SCHEDA DI PROGETTO</w:t>
      </w:r>
    </w:p>
    <w:p w:rsidR="00A17DF9" w:rsidRDefault="00645F86">
      <w:pPr>
        <w:jc w:val="center"/>
        <w:rPr>
          <w:rFonts w:ascii="Times New Roman" w:hAnsi="Times New Roman" w:cs="Times New Roman"/>
          <w:b/>
          <w:sz w:val="20"/>
          <w:szCs w:val="20"/>
        </w:rPr>
      </w:pPr>
      <w:r>
        <w:rPr>
          <w:rFonts w:ascii="Times New Roman" w:hAnsi="Times New Roman" w:cs="Times New Roman"/>
          <w:b/>
          <w:sz w:val="20"/>
          <w:szCs w:val="20"/>
        </w:rPr>
        <w:t xml:space="preserve">(predisposta secondo le indicazioni della proposta di regolamento del Parlamento europeo e del Consiglio </w:t>
      </w:r>
      <w:proofErr w:type="gramStart"/>
      <w:r>
        <w:rPr>
          <w:rFonts w:ascii="Times New Roman" w:hAnsi="Times New Roman" w:cs="Times New Roman"/>
          <w:b/>
          <w:sz w:val="20"/>
          <w:szCs w:val="20"/>
        </w:rPr>
        <w:t>COM(</w:t>
      </w:r>
      <w:proofErr w:type="gramEnd"/>
      <w:r>
        <w:rPr>
          <w:rFonts w:ascii="Times New Roman" w:hAnsi="Times New Roman" w:cs="Times New Roman"/>
          <w:b/>
          <w:sz w:val="20"/>
          <w:szCs w:val="20"/>
        </w:rPr>
        <w:t xml:space="preserve">2020) 408 </w:t>
      </w:r>
      <w:proofErr w:type="spellStart"/>
      <w:r>
        <w:rPr>
          <w:rFonts w:ascii="Times New Roman" w:hAnsi="Times New Roman" w:cs="Times New Roman"/>
          <w:b/>
          <w:sz w:val="20"/>
          <w:szCs w:val="20"/>
        </w:rPr>
        <w:t>final</w:t>
      </w:r>
      <w:proofErr w:type="spellEnd"/>
      <w:r>
        <w:rPr>
          <w:rFonts w:ascii="Times New Roman" w:hAnsi="Times New Roman" w:cs="Times New Roman"/>
          <w:b/>
          <w:sz w:val="20"/>
          <w:szCs w:val="20"/>
        </w:rPr>
        <w:t xml:space="preserve">, del 28 maggio </w:t>
      </w:r>
      <w:r>
        <w:rPr>
          <w:rFonts w:ascii="Times New Roman" w:hAnsi="Times New Roman" w:cs="Times New Roman"/>
          <w:b/>
          <w:sz w:val="20"/>
          <w:szCs w:val="20"/>
        </w:rPr>
        <w:t>2020)</w:t>
      </w:r>
    </w:p>
    <w:p w:rsidR="00A17DF9" w:rsidRDefault="00A17DF9">
      <w:pPr>
        <w:jc w:val="center"/>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5"/>
        <w:gridCol w:w="6393"/>
      </w:tblGrid>
      <w:tr w:rsidR="00A17DF9">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numPr>
                <w:ilvl w:val="0"/>
                <w:numId w:val="1"/>
              </w:numPr>
              <w:spacing w:before="60" w:after="120"/>
              <w:rPr>
                <w:rFonts w:ascii="Verdana" w:hAnsi="Verdana" w:cs="Arial"/>
                <w:b/>
                <w:sz w:val="20"/>
                <w:szCs w:val="20"/>
              </w:rPr>
            </w:pPr>
            <w:proofErr w:type="spellStart"/>
            <w:r>
              <w:rPr>
                <w:rFonts w:ascii="Verdana" w:hAnsi="Verdana" w:cs="Arial"/>
                <w:b/>
                <w:bCs/>
                <w:sz w:val="20"/>
                <w:szCs w:val="20"/>
              </w:rPr>
              <w:t>Amministrazione</w:t>
            </w:r>
            <w:proofErr w:type="spellEnd"/>
            <w:r>
              <w:rPr>
                <w:rFonts w:ascii="Verdana" w:hAnsi="Verdana" w:cs="Arial"/>
                <w:b/>
                <w:bCs/>
                <w:sz w:val="20"/>
                <w:szCs w:val="20"/>
              </w:rPr>
              <w:t xml:space="preserve"> </w:t>
            </w:r>
            <w:proofErr w:type="spellStart"/>
            <w:r>
              <w:rPr>
                <w:rFonts w:ascii="Verdana" w:hAnsi="Verdana" w:cs="Arial"/>
                <w:b/>
                <w:bCs/>
                <w:sz w:val="20"/>
                <w:szCs w:val="20"/>
              </w:rPr>
              <w:t>proponente</w:t>
            </w:r>
            <w:proofErr w:type="spellEnd"/>
            <w:r>
              <w:rPr>
                <w:rFonts w:ascii="Verdana" w:hAnsi="Verdana" w:cs="Arial"/>
                <w:b/>
                <w:bCs/>
                <w:sz w:val="20"/>
                <w:szCs w:val="20"/>
              </w:rPr>
              <w:t xml:space="preserve"> </w:t>
            </w:r>
          </w:p>
        </w:tc>
      </w:tr>
      <w:tr w:rsidR="00A1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single" w:sz="18" w:space="0" w:color="auto"/>
              <w:left w:val="single" w:sz="12" w:space="0" w:color="auto"/>
              <w:bottom w:val="dashed" w:sz="4" w:space="0" w:color="auto"/>
              <w:right w:val="single" w:sz="2" w:space="0" w:color="auto"/>
            </w:tcBorders>
            <w:shd w:val="clear" w:color="auto" w:fill="auto"/>
          </w:tcPr>
          <w:p w:rsidR="00A17DF9" w:rsidRDefault="00645F86">
            <w:pPr>
              <w:pStyle w:val="Text2"/>
              <w:spacing w:before="60" w:after="60"/>
              <w:ind w:left="0"/>
              <w:rPr>
                <w:rFonts w:ascii="Verdana" w:hAnsi="Verdana"/>
                <w:b/>
                <w:sz w:val="20"/>
                <w:szCs w:val="20"/>
              </w:rPr>
            </w:pPr>
            <w:r>
              <w:rPr>
                <w:rFonts w:ascii="Verdana" w:hAnsi="Verdana"/>
                <w:b/>
                <w:sz w:val="20"/>
                <w:szCs w:val="20"/>
              </w:rPr>
              <w:t>Nome</w:t>
            </w:r>
          </w:p>
        </w:tc>
        <w:tc>
          <w:tcPr>
            <w:tcW w:w="3327" w:type="pct"/>
            <w:tcBorders>
              <w:top w:val="single" w:sz="18" w:space="0" w:color="auto"/>
              <w:left w:val="single" w:sz="2" w:space="0" w:color="auto"/>
              <w:bottom w:val="dashed" w:sz="4" w:space="0" w:color="auto"/>
              <w:right w:val="single" w:sz="12" w:space="0" w:color="auto"/>
            </w:tcBorders>
            <w:shd w:val="clear" w:color="auto" w:fill="auto"/>
          </w:tcPr>
          <w:p w:rsidR="00A17DF9" w:rsidRDefault="00645F86">
            <w:pPr>
              <w:pStyle w:val="Text2"/>
              <w:spacing w:before="120" w:after="120"/>
              <w:ind w:left="0"/>
              <w:jc w:val="left"/>
              <w:rPr>
                <w:rFonts w:ascii="Verdana" w:hAnsi="Verdana" w:cs="Arial"/>
                <w:sz w:val="20"/>
                <w:szCs w:val="20"/>
                <w:lang w:val="it-IT"/>
              </w:rPr>
            </w:pPr>
            <w:r>
              <w:rPr>
                <w:rFonts w:ascii="Verdana" w:hAnsi="Verdana" w:cs="Arial"/>
                <w:sz w:val="20"/>
                <w:szCs w:val="20"/>
                <w:lang w:val="it-IT"/>
              </w:rPr>
              <w:t>Comune di Palermo</w:t>
            </w:r>
          </w:p>
        </w:tc>
      </w:tr>
      <w:tr w:rsidR="00A1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A17DF9" w:rsidRDefault="00645F86">
            <w:pPr>
              <w:pStyle w:val="Text2"/>
              <w:spacing w:before="60" w:after="60"/>
              <w:ind w:left="0"/>
              <w:rPr>
                <w:rFonts w:ascii="Verdana" w:hAnsi="Verdana"/>
                <w:b/>
                <w:sz w:val="20"/>
                <w:szCs w:val="20"/>
              </w:rPr>
            </w:pPr>
            <w:proofErr w:type="spellStart"/>
            <w:r>
              <w:rPr>
                <w:rFonts w:ascii="Verdana" w:hAnsi="Verdana"/>
                <w:b/>
                <w:sz w:val="20"/>
                <w:szCs w:val="20"/>
              </w:rPr>
              <w:t>Indirizzo</w:t>
            </w:r>
            <w:proofErr w:type="spellEnd"/>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A17DF9" w:rsidRDefault="00645F86">
            <w:pPr>
              <w:spacing w:before="120" w:after="120" w:line="240" w:lineRule="auto"/>
              <w:rPr>
                <w:sz w:val="24"/>
                <w:szCs w:val="24"/>
              </w:rPr>
            </w:pPr>
            <w:r>
              <w:rPr>
                <w:sz w:val="24"/>
                <w:szCs w:val="24"/>
              </w:rPr>
              <w:t>Piazza Pretoria</w:t>
            </w:r>
          </w:p>
        </w:tc>
      </w:tr>
      <w:tr w:rsidR="00A1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A17DF9" w:rsidRDefault="00645F86">
            <w:pPr>
              <w:pStyle w:val="Text2"/>
              <w:spacing w:before="60" w:after="60"/>
              <w:ind w:left="0"/>
              <w:rPr>
                <w:rFonts w:ascii="Verdana" w:hAnsi="Verdana"/>
                <w:b/>
                <w:sz w:val="20"/>
                <w:szCs w:val="20"/>
              </w:rPr>
            </w:pPr>
            <w:proofErr w:type="spellStart"/>
            <w:r>
              <w:rPr>
                <w:rFonts w:ascii="Verdana" w:hAnsi="Verdana"/>
                <w:b/>
                <w:sz w:val="20"/>
                <w:szCs w:val="20"/>
              </w:rPr>
              <w:t>Referente</w:t>
            </w:r>
            <w:proofErr w:type="spellEnd"/>
            <w:r>
              <w:rPr>
                <w:rFonts w:ascii="Verdana" w:hAnsi="Verdana"/>
                <w:b/>
                <w:sz w:val="20"/>
                <w:szCs w:val="20"/>
              </w:rPr>
              <w:t xml:space="preserve"> </w:t>
            </w:r>
            <w:proofErr w:type="spellStart"/>
            <w:r>
              <w:rPr>
                <w:rFonts w:ascii="Verdana" w:hAnsi="Verdana"/>
                <w:b/>
                <w:sz w:val="20"/>
                <w:szCs w:val="20"/>
              </w:rPr>
              <w:t>operativo</w:t>
            </w:r>
            <w:proofErr w:type="spellEnd"/>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A17DF9" w:rsidRDefault="00645F86">
            <w:pPr>
              <w:spacing w:before="120" w:after="120" w:line="240" w:lineRule="auto"/>
              <w:rPr>
                <w:sz w:val="24"/>
                <w:szCs w:val="24"/>
              </w:rPr>
            </w:pPr>
            <w:r>
              <w:rPr>
                <w:sz w:val="24"/>
                <w:szCs w:val="24"/>
              </w:rPr>
              <w:t>Arch. O. Amara</w:t>
            </w:r>
          </w:p>
        </w:tc>
      </w:tr>
      <w:tr w:rsidR="00A1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A17DF9" w:rsidRDefault="00645F86">
            <w:pPr>
              <w:pStyle w:val="Text2"/>
              <w:spacing w:before="60" w:after="60"/>
              <w:ind w:left="0"/>
              <w:rPr>
                <w:rFonts w:ascii="Verdana" w:hAnsi="Verdana"/>
                <w:b/>
                <w:sz w:val="20"/>
                <w:szCs w:val="20"/>
              </w:rPr>
            </w:pPr>
            <w:proofErr w:type="spellStart"/>
            <w:r>
              <w:rPr>
                <w:rFonts w:ascii="Verdana" w:hAnsi="Verdana"/>
                <w:b/>
                <w:sz w:val="20"/>
                <w:szCs w:val="20"/>
              </w:rPr>
              <w:t>Posizione</w:t>
            </w:r>
            <w:proofErr w:type="spellEnd"/>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A17DF9" w:rsidRDefault="00645F86">
            <w:pPr>
              <w:spacing w:before="120" w:after="120" w:line="240" w:lineRule="auto"/>
              <w:rPr>
                <w:rFonts w:ascii="Verdana" w:hAnsi="Verdana" w:cs="Arial"/>
                <w:bCs/>
                <w:sz w:val="20"/>
              </w:rPr>
            </w:pPr>
            <w:r>
              <w:rPr>
                <w:rFonts w:ascii="Verdana" w:hAnsi="Verdana" w:cs="Arial"/>
                <w:bCs/>
                <w:sz w:val="20"/>
              </w:rPr>
              <w:t>Funzionario tecnico</w:t>
            </w:r>
          </w:p>
        </w:tc>
      </w:tr>
      <w:tr w:rsidR="00A17DF9" w:rsidRPr="000E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A17DF9" w:rsidRDefault="00645F86">
            <w:pPr>
              <w:pStyle w:val="Text2"/>
              <w:spacing w:before="60" w:after="60"/>
              <w:ind w:left="0"/>
              <w:rPr>
                <w:rFonts w:ascii="Verdana" w:hAnsi="Verdana"/>
                <w:b/>
                <w:sz w:val="20"/>
                <w:szCs w:val="20"/>
              </w:rPr>
            </w:pPr>
            <w:r>
              <w:rPr>
                <w:rFonts w:ascii="Verdana" w:hAnsi="Verdana"/>
                <w:b/>
                <w:sz w:val="20"/>
                <w:szCs w:val="20"/>
              </w:rPr>
              <w:t xml:space="preserve">Email </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A17DF9" w:rsidRPr="000E4621" w:rsidRDefault="00645F86">
            <w:pPr>
              <w:spacing w:before="120" w:after="120" w:line="240" w:lineRule="auto"/>
              <w:rPr>
                <w:sz w:val="24"/>
                <w:szCs w:val="24"/>
                <w:lang w:val="en-GB"/>
              </w:rPr>
            </w:pPr>
            <w:r w:rsidRPr="000E4621">
              <w:rPr>
                <w:sz w:val="24"/>
                <w:szCs w:val="24"/>
                <w:lang w:val="en-GB"/>
              </w:rPr>
              <w:t>o.amara@comune.palermo.it</w:t>
            </w:r>
          </w:p>
        </w:tc>
      </w:tr>
      <w:tr w:rsidR="00A1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single" w:sz="12" w:space="0" w:color="auto"/>
              <w:right w:val="single" w:sz="2" w:space="0" w:color="auto"/>
            </w:tcBorders>
            <w:shd w:val="clear" w:color="auto" w:fill="auto"/>
          </w:tcPr>
          <w:p w:rsidR="00A17DF9" w:rsidRDefault="00645F86">
            <w:pPr>
              <w:pStyle w:val="Text2"/>
              <w:spacing w:before="60" w:after="60"/>
              <w:ind w:left="0"/>
              <w:rPr>
                <w:rFonts w:ascii="Verdana" w:hAnsi="Verdana"/>
                <w:b/>
                <w:sz w:val="20"/>
                <w:szCs w:val="20"/>
              </w:rPr>
            </w:pPr>
            <w:proofErr w:type="spellStart"/>
            <w:r>
              <w:rPr>
                <w:rFonts w:ascii="Verdana" w:hAnsi="Verdana"/>
                <w:b/>
                <w:sz w:val="20"/>
                <w:szCs w:val="20"/>
              </w:rPr>
              <w:t>Telefono</w:t>
            </w:r>
            <w:proofErr w:type="spellEnd"/>
          </w:p>
        </w:tc>
        <w:tc>
          <w:tcPr>
            <w:tcW w:w="3327" w:type="pct"/>
            <w:tcBorders>
              <w:top w:val="dashed" w:sz="4" w:space="0" w:color="auto"/>
              <w:left w:val="single" w:sz="2" w:space="0" w:color="auto"/>
              <w:bottom w:val="single" w:sz="12" w:space="0" w:color="auto"/>
              <w:right w:val="single" w:sz="12" w:space="0" w:color="auto"/>
            </w:tcBorders>
            <w:shd w:val="clear" w:color="auto" w:fill="auto"/>
          </w:tcPr>
          <w:p w:rsidR="00A17DF9" w:rsidRDefault="00645F86">
            <w:pPr>
              <w:spacing w:before="120" w:after="120" w:line="240" w:lineRule="auto"/>
              <w:rPr>
                <w:sz w:val="24"/>
                <w:szCs w:val="24"/>
              </w:rPr>
            </w:pPr>
            <w:r>
              <w:rPr>
                <w:sz w:val="24"/>
                <w:szCs w:val="24"/>
              </w:rPr>
              <w:t>091 7407317</w:t>
            </w:r>
          </w:p>
        </w:tc>
      </w:tr>
    </w:tbl>
    <w:p w:rsidR="00A17DF9" w:rsidRDefault="00A17DF9">
      <w:pPr>
        <w:jc w:val="center"/>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lang w:val="it-IT"/>
              </w:rPr>
            </w:pPr>
            <w:r>
              <w:rPr>
                <w:rFonts w:ascii="Verdana" w:hAnsi="Verdana" w:cs="Arial"/>
                <w:b/>
                <w:bCs/>
                <w:sz w:val="20"/>
                <w:szCs w:val="20"/>
                <w:lang w:val="it-IT"/>
              </w:rPr>
              <w:t>b.1 Titolo della proposta di progetto</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3185</wp:posOffset>
                </wp:positionV>
                <wp:extent cx="6088380" cy="1178597"/>
                <wp:effectExtent l="0" t="0" r="26670" b="21590"/>
                <wp:wrapNone/>
                <wp:docPr id="4" name="Casella di testo 4"/>
                <wp:cNvGraphicFramePr/>
                <a:graphic xmlns:a="http://schemas.openxmlformats.org/drawingml/2006/main">
                  <a:graphicData uri="http://schemas.microsoft.com/office/word/2010/wordprocessingShape">
                    <wps:wsp>
                      <wps:cNvSpPr txBox="1"/>
                      <wps:spPr>
                        <a:xfrm>
                          <a:off x="0" y="0"/>
                          <a:ext cx="6088380" cy="1178597"/>
                        </a:xfrm>
                        <a:prstGeom prst="rect">
                          <a:avLst/>
                        </a:prstGeom>
                        <a:solidFill>
                          <a:schemeClr val="lt1"/>
                        </a:solidFill>
                        <a:ln w="6350">
                          <a:solidFill>
                            <a:prstClr val="black"/>
                          </a:solidFill>
                        </a:ln>
                      </wps:spPr>
                      <wps:txbx>
                        <w:txbxContent>
                          <w:p w:rsidR="00A17DF9" w:rsidRDefault="00645F86">
                            <w:r>
                              <w:t>Progetto del “Parco del Fiume Oreto”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sella di testo 4" o:spid="_x0000_s1026" type="#_x0000_t202" style="position:absolute;left:0;text-align:left;margin-left:428.2pt;margin-top:.25pt;width:479.4pt;height:92.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" fillcolor="white [3201]" strokeweight=".5pt">
                <v:textbox>
                  <w:txbxContent>
                    <w:p>
                      <w:r>
                        <w:t xml:space="preserve">Progetto del “Parco del Fiume </w:t>
                      </w:r>
                      <w:proofErr w:type="spellStart"/>
                      <w:r>
                        <w:t>Oreto</w:t>
                      </w:r>
                      <w:proofErr w:type="spellEnd"/>
                      <w:r>
                        <w:t>”</w:t>
                      </w:r>
                    </w:p>
                  </w:txbxContent>
                </v:textbox>
                <w10:wrap anchorx="margin"/>
              </v:shape>
            </w:pict>
          </mc:Fallback>
        </mc:AlternateContent>
      </w: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lang w:val="it-IT"/>
              </w:rPr>
            </w:pPr>
            <w:r>
              <w:rPr>
                <w:rFonts w:ascii="Verdana" w:hAnsi="Verdana" w:cs="Arial"/>
                <w:b/>
                <w:bCs/>
                <w:sz w:val="20"/>
                <w:szCs w:val="20"/>
                <w:lang w:val="it-IT"/>
              </w:rPr>
              <w:t>b.2 Indicare se si tratta di un progetto di:</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2922</wp:posOffset>
                </wp:positionV>
                <wp:extent cx="6088380" cy="1015376"/>
                <wp:effectExtent l="0" t="0" r="26670" b="13335"/>
                <wp:wrapNone/>
                <wp:docPr id="6" name="Casella di testo 6"/>
                <wp:cNvGraphicFramePr/>
                <a:graphic xmlns:a="http://schemas.openxmlformats.org/drawingml/2006/main">
                  <a:graphicData uri="http://schemas.microsoft.com/office/word/2010/wordprocessingShape">
                    <wps:wsp>
                      <wps:cNvSpPr txBox="1"/>
                      <wps:spPr>
                        <a:xfrm>
                          <a:off x="0" y="0"/>
                          <a:ext cx="6088380" cy="1015376"/>
                        </a:xfrm>
                        <a:prstGeom prst="rect">
                          <a:avLst/>
                        </a:prstGeom>
                        <a:solidFill>
                          <a:schemeClr val="lt1"/>
                        </a:solidFill>
                        <a:ln w="6350">
                          <a:solidFill>
                            <a:prstClr val="black"/>
                          </a:solidFill>
                        </a:ln>
                      </wps:spPr>
                      <wps:txbx>
                        <w:txbxContent>
                          <w:p w:rsidR="00A17DF9" w:rsidRDefault="00645F86">
                            <w:pPr>
                              <w:rPr>
                                <w:rFonts w:ascii="Verdana" w:hAnsi="Verdana" w:cs="Times New Roman"/>
                                <w:sz w:val="20"/>
                                <w:szCs w:val="20"/>
                              </w:rPr>
                            </w:pPr>
                            <w:r>
                              <w:rPr>
                                <w:rFonts w:ascii="Verdana" w:hAnsi="Verdana" w:cs="Times New Roman"/>
                                <w:sz w:val="20"/>
                                <w:szCs w:val="20"/>
                              </w:rPr>
                              <w:t>□ riforma</w:t>
                            </w:r>
                          </w:p>
                          <w:p w:rsidR="00A17DF9" w:rsidRDefault="00645F86">
                            <w:pPr>
                              <w:rPr>
                                <w:rFonts w:ascii="Verdana" w:hAnsi="Verdana"/>
                                <w:sz w:val="20"/>
                                <w:szCs w:val="20"/>
                              </w:rPr>
                            </w:pPr>
                            <w:proofErr w:type="spellStart"/>
                            <w:r>
                              <w:rPr>
                                <w:rFonts w:ascii="Verdana" w:hAnsi="Verdana" w:cs="Times New Roman"/>
                                <w:sz w:val="20"/>
                                <w:szCs w:val="20"/>
                              </w:rPr>
                              <w:t>X</w:t>
                            </w:r>
                            <w:proofErr w:type="spellEnd"/>
                            <w:r>
                              <w:rPr>
                                <w:rFonts w:ascii="Verdana" w:hAnsi="Verdana" w:cs="Times New Roman"/>
                                <w:sz w:val="20"/>
                                <w:szCs w:val="20"/>
                              </w:rPr>
                              <w:t xml:space="preserve"> investimento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asella di testo 6" o:spid="_x0000_s1027" type="#_x0000_t202" style="position:absolute;left:0;text-align:left;margin-left:428.2pt;margin-top:.25pt;width:479.4pt;height:79.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" fillcolor="white [3201]" strokeweight=".5pt">
                <v:textbox>
                  <w:txbxContent>
                    <w:p>
                      <w:pPr>
                        <w:rPr>
                          <w:rFonts w:ascii="Verdana" w:hAnsi="Verdana" w:cs="Times New Roman"/>
                          <w:sz w:val="20"/>
                          <w:szCs w:val="20"/>
                        </w:rPr>
                      </w:pPr>
                      <w:r>
                        <w:rPr>
                          <w:rFonts w:ascii="Verdana" w:hAnsi="Verdana" w:cs="Times New Roman"/>
                          <w:sz w:val="20"/>
                          <w:szCs w:val="20"/>
                        </w:rPr>
                        <w:t>□ riforma</w:t>
                      </w:r>
                    </w:p>
                    <w:p>
                      <w:pPr>
                        <w:rPr>
                          <w:rFonts w:ascii="Verdana" w:hAnsi="Verdana"/>
                          <w:sz w:val="20"/>
                          <w:szCs w:val="20"/>
                        </w:rPr>
                      </w:pPr>
                      <w:proofErr w:type="spellStart"/>
                      <w:r>
                        <w:rPr>
                          <w:rFonts w:ascii="Verdana" w:hAnsi="Verdana" w:cs="Times New Roman"/>
                          <w:sz w:val="20"/>
                          <w:szCs w:val="20"/>
                        </w:rPr>
                        <w:t>X</w:t>
                      </w:r>
                      <w:proofErr w:type="spellEnd"/>
                      <w:r>
                        <w:rPr>
                          <w:rFonts w:ascii="Verdana" w:hAnsi="Verdana" w:cs="Times New Roman"/>
                          <w:sz w:val="20"/>
                          <w:szCs w:val="20"/>
                        </w:rPr>
                        <w:t xml:space="preserve"> investimento</w:t>
                      </w:r>
                    </w:p>
                  </w:txbxContent>
                </v:textbox>
                <w10:wrap anchorx="margin"/>
              </v:shape>
            </w:pict>
          </mc:Fallback>
        </mc:AlternateContent>
      </w: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lang w:val="it-IT"/>
              </w:rPr>
            </w:pPr>
            <w:r>
              <w:rPr>
                <w:rFonts w:ascii="Verdana" w:hAnsi="Verdana" w:cs="Arial"/>
                <w:b/>
                <w:bCs/>
                <w:sz w:val="20"/>
                <w:szCs w:val="20"/>
                <w:lang w:val="it-IT"/>
              </w:rPr>
              <w:t xml:space="preserve">b.2 Indicare a quale priorità, ai sensi dell’art. 4 della proposta di regolamento COM(2020) 408 </w:t>
            </w:r>
            <w:proofErr w:type="spellStart"/>
            <w:r>
              <w:rPr>
                <w:rFonts w:ascii="Verdana" w:hAnsi="Verdana" w:cs="Arial"/>
                <w:b/>
                <w:bCs/>
                <w:sz w:val="20"/>
                <w:szCs w:val="20"/>
                <w:lang w:val="it-IT"/>
              </w:rPr>
              <w:t>final</w:t>
            </w:r>
            <w:proofErr w:type="spellEnd"/>
            <w:r>
              <w:rPr>
                <w:rFonts w:ascii="Verdana" w:hAnsi="Verdana" w:cs="Arial"/>
                <w:b/>
                <w:bCs/>
                <w:sz w:val="20"/>
                <w:szCs w:val="20"/>
                <w:lang w:val="it-IT"/>
              </w:rPr>
              <w:t>, si riferisce il progetto</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-635</wp:posOffset>
                </wp:positionV>
                <wp:extent cx="6088380" cy="624840"/>
                <wp:effectExtent l="0" t="0" r="26670" b="22860"/>
                <wp:wrapNone/>
                <wp:docPr id="19" name="Casella di testo 19"/>
                <wp:cNvGraphicFramePr/>
                <a:graphic xmlns:a="http://schemas.openxmlformats.org/drawingml/2006/main">
                  <a:graphicData uri="http://schemas.microsoft.com/office/word/2010/wordprocessingShape">
                    <wps:wsp>
                      <wps:cNvSpPr txBox="1"/>
                      <wps:spPr>
                        <a:xfrm>
                          <a:off x="0" y="0"/>
                          <a:ext cx="6088380" cy="624840"/>
                        </a:xfrm>
                        <a:prstGeom prst="rect">
                          <a:avLst/>
                        </a:prstGeom>
                        <a:solidFill>
                          <a:schemeClr val="lt1"/>
                        </a:solidFill>
                        <a:ln w="6350">
                          <a:solidFill>
                            <a:prstClr val="black"/>
                          </a:solidFill>
                        </a:ln>
                      </wps:spPr>
                      <wps:txbx>
                        <w:txbxContent>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coesione economica, sociale e territoriale, </w:t>
                            </w:r>
                          </w:p>
                          <w:p w:rsidR="00A17DF9" w:rsidRPr="000E4621" w:rsidRDefault="000E4621" w:rsidP="000E4621">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rivoluzione verde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9" o:spid="_x0000_s1028" type="#_x0000_t202" style="position:absolute;left:0;text-align:left;margin-left:428.2pt;margin-top:-.05pt;width:479.4pt;height:49.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" fillcolor="white [3201]" strokeweight=".5pt">
                <v:textbox>
                  <w:txbxContent>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coesione economica, sociale e territoriale, </w:t>
                      </w:r>
                    </w:p>
                    <w:p w:rsidR="00A17DF9" w:rsidRPr="000E4621" w:rsidRDefault="000E4621" w:rsidP="000E4621">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rivoluzione verde</w:t>
                      </w:r>
                    </w:p>
                  </w:txbxContent>
                </v:textbox>
                <w10:wrap anchorx="margin"/>
              </v:shape>
            </w:pict>
          </mc:Fallback>
        </mc:AlternateContent>
      </w:r>
    </w:p>
    <w:p w:rsidR="00A17DF9" w:rsidRDefault="00A17DF9">
      <w:pPr>
        <w:jc w:val="center"/>
        <w:rPr>
          <w:rFonts w:ascii="Times New Roman" w:hAnsi="Times New Roman" w:cs="Times New Roman"/>
          <w:b/>
          <w:sz w:val="28"/>
          <w:szCs w:val="28"/>
        </w:rPr>
      </w:pPr>
    </w:p>
    <w:tbl>
      <w:tblPr>
        <w:tblpPr w:leftFromText="141" w:rightFromText="141" w:vertAnchor="text" w:horzAnchor="margin" w:tblpY="22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0E4621" w:rsidTr="000E4621">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0E4621" w:rsidRDefault="000E4621" w:rsidP="000E4621">
            <w:pPr>
              <w:pStyle w:val="Text2"/>
              <w:spacing w:before="60" w:after="120"/>
              <w:ind w:left="0"/>
              <w:rPr>
                <w:rFonts w:ascii="Verdana" w:hAnsi="Verdana" w:cs="Arial"/>
                <w:b/>
                <w:sz w:val="20"/>
                <w:szCs w:val="20"/>
              </w:rPr>
            </w:pPr>
            <w:r>
              <w:rPr>
                <w:rFonts w:ascii="Verdana" w:hAnsi="Verdana" w:cs="Arial"/>
                <w:b/>
                <w:bCs/>
                <w:sz w:val="20"/>
                <w:szCs w:val="20"/>
              </w:rPr>
              <w:t xml:space="preserve">b.3 </w:t>
            </w:r>
            <w:proofErr w:type="spellStart"/>
            <w:r>
              <w:rPr>
                <w:rFonts w:ascii="Verdana" w:hAnsi="Verdana" w:cs="Arial"/>
                <w:b/>
                <w:bCs/>
                <w:sz w:val="20"/>
                <w:szCs w:val="20"/>
              </w:rPr>
              <w:t>Obiettivi</w:t>
            </w:r>
            <w:proofErr w:type="spellEnd"/>
            <w:r>
              <w:rPr>
                <w:rFonts w:ascii="Verdana" w:hAnsi="Verdana" w:cs="Arial"/>
                <w:b/>
                <w:bCs/>
                <w:sz w:val="20"/>
                <w:szCs w:val="20"/>
              </w:rPr>
              <w:t xml:space="preserve"> del </w:t>
            </w:r>
            <w:proofErr w:type="spellStart"/>
            <w:r>
              <w:rPr>
                <w:rFonts w:ascii="Verdana" w:hAnsi="Verdana" w:cs="Arial"/>
                <w:b/>
                <w:bCs/>
                <w:sz w:val="20"/>
                <w:szCs w:val="20"/>
              </w:rPr>
              <w:t>progetto</w:t>
            </w:r>
            <w:proofErr w:type="spellEnd"/>
          </w:p>
        </w:tc>
      </w:tr>
    </w:tbl>
    <w:p w:rsidR="00A17DF9" w:rsidRDefault="000E4621">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1312" behindDoc="0" locked="0" layoutInCell="1" allowOverlap="1" wp14:anchorId="4E814F2E" wp14:editId="51C76782">
                <wp:simplePos x="0" y="0"/>
                <wp:positionH relativeFrom="margin">
                  <wp:align>right</wp:align>
                </wp:positionH>
                <wp:positionV relativeFrom="paragraph">
                  <wp:posOffset>764540</wp:posOffset>
                </wp:positionV>
                <wp:extent cx="6088380" cy="5722620"/>
                <wp:effectExtent l="0" t="0" r="26670" b="11430"/>
                <wp:wrapNone/>
                <wp:docPr id="5" name="Casella di testo 5"/>
                <wp:cNvGraphicFramePr/>
                <a:graphic xmlns:a="http://schemas.openxmlformats.org/drawingml/2006/main">
                  <a:graphicData uri="http://schemas.microsoft.com/office/word/2010/wordprocessingShape">
                    <wps:wsp>
                      <wps:cNvSpPr txBox="1"/>
                      <wps:spPr>
                        <a:xfrm>
                          <a:off x="0" y="0"/>
                          <a:ext cx="6088380" cy="5722620"/>
                        </a:xfrm>
                        <a:prstGeom prst="rect">
                          <a:avLst/>
                        </a:prstGeom>
                        <a:solidFill>
                          <a:schemeClr val="lt1"/>
                        </a:solidFill>
                        <a:ln w="6350">
                          <a:solidFill>
                            <a:prstClr val="black"/>
                          </a:solidFill>
                        </a:ln>
                      </wps:spPr>
                      <wps:txbx>
                        <w:txbxContent>
                          <w:p w:rsidR="00A17DF9" w:rsidRDefault="00645F86">
                            <w:r>
                              <w:t>La creazione del Parco del Fiume Oreto</w:t>
                            </w:r>
                            <w:r>
                              <w:t xml:space="preserve">, che territorialmente coinvolge più comuni. vuole trasformare un grande territorio, oggi abbandonato, in una enorme risorsa </w:t>
                            </w:r>
                            <w:proofErr w:type="gramStart"/>
                            <w:r>
                              <w:t>economica ,</w:t>
                            </w:r>
                            <w:proofErr w:type="gramEnd"/>
                            <w:r>
                              <w:t xml:space="preserve"> potenziale volano di sviluppo occupazionale con ricadute in ambito turistico e di attrattività territoriale, enogastron</w:t>
                            </w:r>
                            <w:r>
                              <w:t>omico, produttivo, passando ad una sua riconversione “green”, che trasformerà le diverse problematiche in sicure opportunità economiche.</w:t>
                            </w:r>
                          </w:p>
                          <w:p w:rsidR="00A17DF9" w:rsidRDefault="00645F86">
                            <w:r>
                              <w:t xml:space="preserve">Per l’Area vasta sono </w:t>
                            </w:r>
                            <w:proofErr w:type="gramStart"/>
                            <w:r>
                              <w:t>previsti :</w:t>
                            </w:r>
                            <w:proofErr w:type="gramEnd"/>
                          </w:p>
                          <w:p w:rsidR="00A17DF9" w:rsidRDefault="00645F86">
                            <w:pPr>
                              <w:numPr>
                                <w:ilvl w:val="0"/>
                                <w:numId w:val="6"/>
                              </w:numPr>
                              <w:spacing w:after="0" w:line="240" w:lineRule="auto"/>
                              <w:ind w:left="0"/>
                              <w:jc w:val="both"/>
                              <w:rPr>
                                <w:b/>
                              </w:rPr>
                            </w:pPr>
                            <w:r>
                              <w:rPr>
                                <w:b/>
                              </w:rPr>
                              <w:t xml:space="preserve">il potenziamento del sistema dell’accessibilità, attraverso un ridisegno complesso </w:t>
                            </w:r>
                            <w:r>
                              <w:rPr>
                                <w:b/>
                              </w:rPr>
                              <w:t>della mobilità metropolitana;</w:t>
                            </w:r>
                          </w:p>
                          <w:p w:rsidR="00A17DF9" w:rsidRDefault="00645F86">
                            <w:pPr>
                              <w:numPr>
                                <w:ilvl w:val="0"/>
                                <w:numId w:val="6"/>
                              </w:numPr>
                              <w:spacing w:after="0" w:line="240" w:lineRule="auto"/>
                              <w:ind w:left="0"/>
                              <w:jc w:val="both"/>
                              <w:rPr>
                                <w:b/>
                              </w:rPr>
                            </w:pPr>
                            <w:r>
                              <w:rPr>
                                <w:b/>
                              </w:rPr>
                              <w:t>la ricucitura e valorizzazione del sistema ecologico e culturale, attraverso la perimetrazione e attivazione del Parco dell’Oreto;</w:t>
                            </w:r>
                          </w:p>
                          <w:p w:rsidR="00A17DF9" w:rsidRDefault="00645F86">
                            <w:pPr>
                              <w:numPr>
                                <w:ilvl w:val="0"/>
                                <w:numId w:val="6"/>
                              </w:numPr>
                              <w:spacing w:after="0" w:line="240" w:lineRule="auto"/>
                              <w:ind w:left="0"/>
                              <w:jc w:val="both"/>
                              <w:rPr>
                                <w:b/>
                              </w:rPr>
                            </w:pPr>
                            <w:r>
                              <w:rPr>
                                <w:b/>
                              </w:rPr>
                              <w:t>la rigenerazione e riqualificazione del sistema insediativo, attraverso piani particolareggiati</w:t>
                            </w:r>
                            <w:r>
                              <w:rPr>
                                <w:b/>
                              </w:rPr>
                              <w:t xml:space="preserve"> per il recupero dei nuclei urbani e dell’insediamento diffuso.</w:t>
                            </w:r>
                          </w:p>
                          <w:p w:rsidR="000E4621" w:rsidRDefault="000E4621" w:rsidP="000E4621">
                            <w:pPr>
                              <w:spacing w:after="0" w:line="240" w:lineRule="auto"/>
                              <w:jc w:val="both"/>
                              <w:rPr>
                                <w:b/>
                              </w:rPr>
                            </w:pPr>
                            <w:r>
                              <w:rPr>
                                <w:b/>
                              </w:rPr>
                              <w:t>Alla luce dei gravi incendi che hanno interessato la valle dell’Oreto, interventi di rimboschimento e rinaturalizzazione con adeguati sistemi di vigilanza e controllo</w:t>
                            </w:r>
                          </w:p>
                          <w:p w:rsidR="00A17DF9" w:rsidRDefault="00A17DF9">
                            <w:pPr>
                              <w:numPr>
                                <w:ilvl w:val="0"/>
                                <w:numId w:val="6"/>
                              </w:numPr>
                              <w:spacing w:after="0" w:line="240" w:lineRule="auto"/>
                              <w:ind w:left="0"/>
                              <w:jc w:val="both"/>
                              <w:rPr>
                                <w:b/>
                              </w:rPr>
                            </w:pPr>
                          </w:p>
                          <w:p w:rsidR="00A17DF9" w:rsidRDefault="00645F86">
                            <w:pPr>
                              <w:numPr>
                                <w:ilvl w:val="0"/>
                                <w:numId w:val="6"/>
                              </w:numPr>
                              <w:spacing w:after="0" w:line="240" w:lineRule="auto"/>
                              <w:ind w:left="0"/>
                              <w:jc w:val="both"/>
                            </w:pPr>
                            <w:r>
                              <w:t xml:space="preserve">Per l’Area metropolitana sono </w:t>
                            </w:r>
                            <w:proofErr w:type="gramStart"/>
                            <w:r>
                              <w:t>previsti :</w:t>
                            </w:r>
                            <w:proofErr w:type="gramEnd"/>
                          </w:p>
                          <w:p w:rsidR="00A17DF9" w:rsidRDefault="00A17DF9">
                            <w:pPr>
                              <w:numPr>
                                <w:ilvl w:val="0"/>
                                <w:numId w:val="6"/>
                              </w:numPr>
                              <w:spacing w:after="0" w:line="240" w:lineRule="auto"/>
                              <w:ind w:left="0"/>
                              <w:jc w:val="both"/>
                            </w:pPr>
                          </w:p>
                          <w:p w:rsidR="00A17DF9" w:rsidRDefault="00645F86">
                            <w:pPr>
                              <w:numPr>
                                <w:ilvl w:val="0"/>
                                <w:numId w:val="6"/>
                              </w:numPr>
                              <w:spacing w:after="0" w:line="240" w:lineRule="auto"/>
                              <w:ind w:left="0"/>
                              <w:jc w:val="both"/>
                              <w:rPr>
                                <w:b/>
                              </w:rPr>
                            </w:pPr>
                            <w:r>
                              <w:rPr>
                                <w:b/>
                              </w:rPr>
                              <w:t>Disinquinamento delle acque</w:t>
                            </w:r>
                          </w:p>
                          <w:p w:rsidR="00A17DF9" w:rsidRDefault="00645F86">
                            <w:pPr>
                              <w:numPr>
                                <w:ilvl w:val="0"/>
                                <w:numId w:val="6"/>
                              </w:numPr>
                              <w:spacing w:after="0" w:line="240" w:lineRule="auto"/>
                              <w:ind w:left="0"/>
                              <w:jc w:val="both"/>
                              <w:rPr>
                                <w:b/>
                              </w:rPr>
                            </w:pPr>
                            <w:r>
                              <w:rPr>
                                <w:b/>
                              </w:rPr>
                              <w:t>Recupero ambientale dell’asta fluviale</w:t>
                            </w:r>
                          </w:p>
                          <w:p w:rsidR="00A17DF9" w:rsidRDefault="00645F86">
                            <w:pPr>
                              <w:numPr>
                                <w:ilvl w:val="0"/>
                                <w:numId w:val="6"/>
                              </w:numPr>
                              <w:spacing w:after="0" w:line="240" w:lineRule="auto"/>
                              <w:ind w:left="0"/>
                              <w:jc w:val="both"/>
                              <w:rPr>
                                <w:b/>
                              </w:rPr>
                            </w:pPr>
                            <w:r>
                              <w:rPr>
                                <w:b/>
                              </w:rPr>
                              <w:t xml:space="preserve">Recupero della foce e sua rinaturalizzazione, </w:t>
                            </w:r>
                            <w:proofErr w:type="spellStart"/>
                            <w:r>
                              <w:rPr>
                                <w:b/>
                              </w:rPr>
                              <w:t>decementificazione</w:t>
                            </w:r>
                            <w:proofErr w:type="spellEnd"/>
                            <w:r>
                              <w:rPr>
                                <w:b/>
                              </w:rPr>
                              <w:t xml:space="preserve"> del tratto urbano-</w:t>
                            </w:r>
                          </w:p>
                          <w:p w:rsidR="00A17DF9" w:rsidRDefault="00645F86">
                            <w:pPr>
                              <w:spacing w:after="0" w:line="240" w:lineRule="auto"/>
                              <w:jc w:val="both"/>
                              <w:rPr>
                                <w:b/>
                              </w:rPr>
                            </w:pPr>
                            <w:r>
                              <w:rPr>
                                <w:b/>
                              </w:rPr>
                              <w:t>Riprogettazione delle sponde</w:t>
                            </w:r>
                          </w:p>
                          <w:p w:rsidR="00A17DF9" w:rsidRDefault="00645F86">
                            <w:pPr>
                              <w:spacing w:after="0" w:line="240" w:lineRule="auto"/>
                              <w:jc w:val="both"/>
                              <w:rPr>
                                <w:b/>
                              </w:rPr>
                            </w:pPr>
                            <w:r>
                              <w:rPr>
                                <w:b/>
                              </w:rPr>
                              <w:t>Creazione di accessi al fiume dalla città con eliminazione di barriere fisiche</w:t>
                            </w:r>
                          </w:p>
                          <w:p w:rsidR="00A17DF9" w:rsidRDefault="00645F86">
                            <w:pPr>
                              <w:spacing w:after="0" w:line="240" w:lineRule="auto"/>
                              <w:jc w:val="both"/>
                              <w:rPr>
                                <w:b/>
                              </w:rPr>
                            </w:pPr>
                            <w:r>
                              <w:rPr>
                                <w:b/>
                              </w:rPr>
                              <w:t xml:space="preserve">Recupero di immobili storici </w:t>
                            </w:r>
                            <w:proofErr w:type="gramStart"/>
                            <w:r>
                              <w:rPr>
                                <w:b/>
                              </w:rPr>
                              <w:t>( Bagli</w:t>
                            </w:r>
                            <w:proofErr w:type="gramEnd"/>
                            <w:r>
                              <w:rPr>
                                <w:b/>
                              </w:rPr>
                              <w:t xml:space="preserve">, </w:t>
                            </w:r>
                            <w:proofErr w:type="spellStart"/>
                            <w:r>
                              <w:rPr>
                                <w:b/>
                              </w:rPr>
                              <w:t>Casene</w:t>
                            </w:r>
                            <w:proofErr w:type="spellEnd"/>
                            <w:r>
                              <w:rPr>
                                <w:b/>
                              </w:rPr>
                              <w:t>, Cartiere, Mulini )</w:t>
                            </w:r>
                          </w:p>
                          <w:p w:rsidR="00A17DF9" w:rsidRDefault="00645F86">
                            <w:pPr>
                              <w:spacing w:after="0" w:line="240" w:lineRule="auto"/>
                              <w:jc w:val="both"/>
                              <w:rPr>
                                <w:b/>
                              </w:rPr>
                            </w:pPr>
                            <w:r>
                              <w:rPr>
                                <w:b/>
                              </w:rPr>
                              <w:t>Riconversione di edilizia esistente sul territorio</w:t>
                            </w:r>
                          </w:p>
                          <w:p w:rsidR="00A17DF9" w:rsidRDefault="00645F86">
                            <w:pPr>
                              <w:spacing w:after="0" w:line="240" w:lineRule="auto"/>
                              <w:jc w:val="both"/>
                              <w:rPr>
                                <w:b/>
                              </w:rPr>
                            </w:pPr>
                            <w:r>
                              <w:rPr>
                                <w:b/>
                              </w:rPr>
                              <w:t>Creazione di</w:t>
                            </w:r>
                            <w:r>
                              <w:rPr>
                                <w:b/>
                              </w:rPr>
                              <w:t xml:space="preserve"> piccoli percorsi interni per bike e trekking</w:t>
                            </w:r>
                          </w:p>
                          <w:p w:rsidR="00A17DF9" w:rsidRDefault="00645F86">
                            <w:pPr>
                              <w:spacing w:after="0" w:line="240" w:lineRule="auto"/>
                              <w:jc w:val="both"/>
                              <w:rPr>
                                <w:b/>
                              </w:rPr>
                            </w:pPr>
                            <w:r>
                              <w:rPr>
                                <w:b/>
                              </w:rPr>
                              <w:t>Realizzazione di piccoli capanni per il “</w:t>
                            </w:r>
                            <w:proofErr w:type="spellStart"/>
                            <w:r>
                              <w:rPr>
                                <w:b/>
                              </w:rPr>
                              <w:t>bird</w:t>
                            </w:r>
                            <w:proofErr w:type="spellEnd"/>
                            <w:r>
                              <w:rPr>
                                <w:b/>
                              </w:rPr>
                              <w:t xml:space="preserve"> </w:t>
                            </w:r>
                            <w:proofErr w:type="spellStart"/>
                            <w:r>
                              <w:rPr>
                                <w:b/>
                              </w:rPr>
                              <w:t>watching</w:t>
                            </w:r>
                            <w:proofErr w:type="spellEnd"/>
                            <w:r>
                              <w:rPr>
                                <w:b/>
                              </w:rPr>
                              <w:t>”.</w:t>
                            </w:r>
                          </w:p>
                          <w:p w:rsidR="00A17DF9" w:rsidRDefault="00645F86">
                            <w:pPr>
                              <w:spacing w:after="0" w:line="240" w:lineRule="auto"/>
                              <w:jc w:val="both"/>
                              <w:rPr>
                                <w:b/>
                              </w:rPr>
                            </w:pPr>
                            <w:r>
                              <w:rPr>
                                <w:b/>
                              </w:rPr>
                              <w:t>Mitigazione del potenziale rischio idraulico mediante la creazione di bacini di laminazione tra cui un possibile specchio d’acqua sotto il Ponte Ammiragl</w:t>
                            </w:r>
                            <w:r>
                              <w:rPr>
                                <w:b/>
                              </w:rPr>
                              <w:t>io.</w:t>
                            </w:r>
                          </w:p>
                          <w:p w:rsidR="00A17DF9" w:rsidRDefault="00645F86">
                            <w:pPr>
                              <w:spacing w:after="0" w:line="240" w:lineRule="auto"/>
                              <w:jc w:val="both"/>
                              <w:rPr>
                                <w:b/>
                              </w:rPr>
                            </w:pPr>
                            <w:r>
                              <w:rPr>
                                <w:b/>
                              </w:rPr>
                              <w:t>Connessione tra Orto botanico e Villa Giulia, recupero di spazi limitrofi</w:t>
                            </w:r>
                          </w:p>
                          <w:p w:rsidR="00A17DF9" w:rsidRDefault="00645F86">
                            <w:pPr>
                              <w:spacing w:after="0" w:line="240" w:lineRule="auto"/>
                              <w:jc w:val="both"/>
                              <w:rPr>
                                <w:b/>
                              </w:rPr>
                            </w:pPr>
                            <w:r>
                              <w:rPr>
                                <w:b/>
                              </w:rPr>
                              <w:t>Riconversione Gasometri</w:t>
                            </w:r>
                          </w:p>
                          <w:p w:rsidR="00A17DF9" w:rsidRDefault="00645F86">
                            <w:pPr>
                              <w:spacing w:after="0" w:line="240" w:lineRule="auto"/>
                              <w:jc w:val="both"/>
                              <w:rPr>
                                <w:b/>
                              </w:rPr>
                            </w:pPr>
                            <w:r>
                              <w:rPr>
                                <w:b/>
                              </w:rPr>
                              <w:t xml:space="preserve">Riqualificazione di porzioni di tratti costieri limitrofi al fiume, anche con creazione di </w:t>
                            </w:r>
                            <w:proofErr w:type="spellStart"/>
                            <w:r>
                              <w:rPr>
                                <w:b/>
                              </w:rPr>
                              <w:t>fascie</w:t>
                            </w:r>
                            <w:proofErr w:type="spellEnd"/>
                            <w:r>
                              <w:rPr>
                                <w:b/>
                              </w:rPr>
                              <w:t xml:space="preserve"> </w:t>
                            </w:r>
                            <w:proofErr w:type="spellStart"/>
                            <w:r>
                              <w:rPr>
                                <w:b/>
                              </w:rPr>
                              <w:t>dunarie</w:t>
                            </w:r>
                            <w:proofErr w:type="spellEnd"/>
                            <w:r>
                              <w:rPr>
                                <w:b/>
                              </w:rPr>
                              <w:t>.</w:t>
                            </w:r>
                          </w:p>
                          <w:p w:rsidR="00A17DF9" w:rsidRDefault="00A17DF9">
                            <w:pPr>
                              <w:spacing w:after="0" w:line="240" w:lineRule="auto"/>
                              <w:ind w:left="360"/>
                              <w:jc w:val="both"/>
                            </w:pPr>
                          </w:p>
                          <w:p w:rsidR="00A17DF9" w:rsidRDefault="00A1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14F2E" id="Casella di testo 5" o:spid="_x0000_s1029" type="#_x0000_t202" style="position:absolute;left:0;text-align:left;margin-left:428.2pt;margin-top:60.2pt;width:479.4pt;height:45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" fillcolor="white [3201]" strokeweight=".5pt">
                <v:textbox>
                  <w:txbxContent>
                    <w:p w:rsidR="00A17DF9" w:rsidRDefault="00645F86">
                      <w:r>
                        <w:t>La creazione del Parco del Fiume Oreto</w:t>
                      </w:r>
                      <w:r>
                        <w:t xml:space="preserve">, che territorialmente coinvolge più comuni. vuole trasformare un grande territorio, oggi abbandonato, in una enorme risorsa </w:t>
                      </w:r>
                      <w:proofErr w:type="gramStart"/>
                      <w:r>
                        <w:t>economica ,</w:t>
                      </w:r>
                      <w:proofErr w:type="gramEnd"/>
                      <w:r>
                        <w:t xml:space="preserve"> potenziale volano di sviluppo occupazionale con ricadute in ambito turistico e di attrattività territoriale, enogastron</w:t>
                      </w:r>
                      <w:r>
                        <w:t>omico, produttivo, passando ad una sua riconversione “green”, che trasformerà le diverse problematiche in sicure opportunità economiche.</w:t>
                      </w:r>
                    </w:p>
                    <w:p w:rsidR="00A17DF9" w:rsidRDefault="00645F86">
                      <w:r>
                        <w:t xml:space="preserve">Per l’Area vasta sono </w:t>
                      </w:r>
                      <w:proofErr w:type="gramStart"/>
                      <w:r>
                        <w:t>previsti :</w:t>
                      </w:r>
                      <w:proofErr w:type="gramEnd"/>
                    </w:p>
                    <w:p w:rsidR="00A17DF9" w:rsidRDefault="00645F86">
                      <w:pPr>
                        <w:numPr>
                          <w:ilvl w:val="0"/>
                          <w:numId w:val="6"/>
                        </w:numPr>
                        <w:spacing w:after="0" w:line="240" w:lineRule="auto"/>
                        <w:ind w:left="0"/>
                        <w:jc w:val="both"/>
                        <w:rPr>
                          <w:b/>
                        </w:rPr>
                      </w:pPr>
                      <w:r>
                        <w:rPr>
                          <w:b/>
                        </w:rPr>
                        <w:t xml:space="preserve">il potenziamento del sistema dell’accessibilità, attraverso un ridisegno complesso </w:t>
                      </w:r>
                      <w:r>
                        <w:rPr>
                          <w:b/>
                        </w:rPr>
                        <w:t>della mobilità metropolitana;</w:t>
                      </w:r>
                    </w:p>
                    <w:p w:rsidR="00A17DF9" w:rsidRDefault="00645F86">
                      <w:pPr>
                        <w:numPr>
                          <w:ilvl w:val="0"/>
                          <w:numId w:val="6"/>
                        </w:numPr>
                        <w:spacing w:after="0" w:line="240" w:lineRule="auto"/>
                        <w:ind w:left="0"/>
                        <w:jc w:val="both"/>
                        <w:rPr>
                          <w:b/>
                        </w:rPr>
                      </w:pPr>
                      <w:r>
                        <w:rPr>
                          <w:b/>
                        </w:rPr>
                        <w:t>la ricucitura e valorizzazione del sistema ecologico e culturale, attraverso la perimetrazione e attivazione del Parco dell’Oreto;</w:t>
                      </w:r>
                    </w:p>
                    <w:p w:rsidR="00A17DF9" w:rsidRDefault="00645F86">
                      <w:pPr>
                        <w:numPr>
                          <w:ilvl w:val="0"/>
                          <w:numId w:val="6"/>
                        </w:numPr>
                        <w:spacing w:after="0" w:line="240" w:lineRule="auto"/>
                        <w:ind w:left="0"/>
                        <w:jc w:val="both"/>
                        <w:rPr>
                          <w:b/>
                        </w:rPr>
                      </w:pPr>
                      <w:r>
                        <w:rPr>
                          <w:b/>
                        </w:rPr>
                        <w:t>la rigenerazione e riqualificazione del sistema insediativo, attraverso piani particolareggiati</w:t>
                      </w:r>
                      <w:r>
                        <w:rPr>
                          <w:b/>
                        </w:rPr>
                        <w:t xml:space="preserve"> per il recupero dei nuclei urbani e dell’insediamento diffuso.</w:t>
                      </w:r>
                    </w:p>
                    <w:p w:rsidR="000E4621" w:rsidRDefault="000E4621" w:rsidP="000E4621">
                      <w:pPr>
                        <w:spacing w:after="0" w:line="240" w:lineRule="auto"/>
                        <w:jc w:val="both"/>
                        <w:rPr>
                          <w:b/>
                        </w:rPr>
                      </w:pPr>
                      <w:r>
                        <w:rPr>
                          <w:b/>
                        </w:rPr>
                        <w:t>Alla luce dei gravi incendi che hanno interessato la valle dell’Oreto, interventi di rimboschimento e rinaturalizzazione con adeguati sistemi di vigilanza e controllo</w:t>
                      </w:r>
                    </w:p>
                    <w:p w:rsidR="00A17DF9" w:rsidRDefault="00A17DF9">
                      <w:pPr>
                        <w:numPr>
                          <w:ilvl w:val="0"/>
                          <w:numId w:val="6"/>
                        </w:numPr>
                        <w:spacing w:after="0" w:line="240" w:lineRule="auto"/>
                        <w:ind w:left="0"/>
                        <w:jc w:val="both"/>
                        <w:rPr>
                          <w:b/>
                        </w:rPr>
                      </w:pPr>
                    </w:p>
                    <w:p w:rsidR="00A17DF9" w:rsidRDefault="00645F86">
                      <w:pPr>
                        <w:numPr>
                          <w:ilvl w:val="0"/>
                          <w:numId w:val="6"/>
                        </w:numPr>
                        <w:spacing w:after="0" w:line="240" w:lineRule="auto"/>
                        <w:ind w:left="0"/>
                        <w:jc w:val="both"/>
                      </w:pPr>
                      <w:r>
                        <w:t xml:space="preserve">Per l’Area metropolitana sono </w:t>
                      </w:r>
                      <w:proofErr w:type="gramStart"/>
                      <w:r>
                        <w:t>previsti :</w:t>
                      </w:r>
                      <w:proofErr w:type="gramEnd"/>
                    </w:p>
                    <w:p w:rsidR="00A17DF9" w:rsidRDefault="00A17DF9">
                      <w:pPr>
                        <w:numPr>
                          <w:ilvl w:val="0"/>
                          <w:numId w:val="6"/>
                        </w:numPr>
                        <w:spacing w:after="0" w:line="240" w:lineRule="auto"/>
                        <w:ind w:left="0"/>
                        <w:jc w:val="both"/>
                      </w:pPr>
                    </w:p>
                    <w:p w:rsidR="00A17DF9" w:rsidRDefault="00645F86">
                      <w:pPr>
                        <w:numPr>
                          <w:ilvl w:val="0"/>
                          <w:numId w:val="6"/>
                        </w:numPr>
                        <w:spacing w:after="0" w:line="240" w:lineRule="auto"/>
                        <w:ind w:left="0"/>
                        <w:jc w:val="both"/>
                        <w:rPr>
                          <w:b/>
                        </w:rPr>
                      </w:pPr>
                      <w:r>
                        <w:rPr>
                          <w:b/>
                        </w:rPr>
                        <w:t>Disinquinamento delle acque</w:t>
                      </w:r>
                    </w:p>
                    <w:p w:rsidR="00A17DF9" w:rsidRDefault="00645F86">
                      <w:pPr>
                        <w:numPr>
                          <w:ilvl w:val="0"/>
                          <w:numId w:val="6"/>
                        </w:numPr>
                        <w:spacing w:after="0" w:line="240" w:lineRule="auto"/>
                        <w:ind w:left="0"/>
                        <w:jc w:val="both"/>
                        <w:rPr>
                          <w:b/>
                        </w:rPr>
                      </w:pPr>
                      <w:r>
                        <w:rPr>
                          <w:b/>
                        </w:rPr>
                        <w:t>Recupero ambientale dell’asta fluviale</w:t>
                      </w:r>
                    </w:p>
                    <w:p w:rsidR="00A17DF9" w:rsidRDefault="00645F86">
                      <w:pPr>
                        <w:numPr>
                          <w:ilvl w:val="0"/>
                          <w:numId w:val="6"/>
                        </w:numPr>
                        <w:spacing w:after="0" w:line="240" w:lineRule="auto"/>
                        <w:ind w:left="0"/>
                        <w:jc w:val="both"/>
                        <w:rPr>
                          <w:b/>
                        </w:rPr>
                      </w:pPr>
                      <w:r>
                        <w:rPr>
                          <w:b/>
                        </w:rPr>
                        <w:t xml:space="preserve">Recupero della foce e sua rinaturalizzazione, </w:t>
                      </w:r>
                      <w:proofErr w:type="spellStart"/>
                      <w:r>
                        <w:rPr>
                          <w:b/>
                        </w:rPr>
                        <w:t>decementificazione</w:t>
                      </w:r>
                      <w:proofErr w:type="spellEnd"/>
                      <w:r>
                        <w:rPr>
                          <w:b/>
                        </w:rPr>
                        <w:t xml:space="preserve"> del tratto urbano-</w:t>
                      </w:r>
                    </w:p>
                    <w:p w:rsidR="00A17DF9" w:rsidRDefault="00645F86">
                      <w:pPr>
                        <w:spacing w:after="0" w:line="240" w:lineRule="auto"/>
                        <w:jc w:val="both"/>
                        <w:rPr>
                          <w:b/>
                        </w:rPr>
                      </w:pPr>
                      <w:r>
                        <w:rPr>
                          <w:b/>
                        </w:rPr>
                        <w:t>Riprogettazione delle sponde</w:t>
                      </w:r>
                    </w:p>
                    <w:p w:rsidR="00A17DF9" w:rsidRDefault="00645F86">
                      <w:pPr>
                        <w:spacing w:after="0" w:line="240" w:lineRule="auto"/>
                        <w:jc w:val="both"/>
                        <w:rPr>
                          <w:b/>
                        </w:rPr>
                      </w:pPr>
                      <w:r>
                        <w:rPr>
                          <w:b/>
                        </w:rPr>
                        <w:t>Creazione di accessi al fiume dalla città con eliminazione di barriere fisiche</w:t>
                      </w:r>
                    </w:p>
                    <w:p w:rsidR="00A17DF9" w:rsidRDefault="00645F86">
                      <w:pPr>
                        <w:spacing w:after="0" w:line="240" w:lineRule="auto"/>
                        <w:jc w:val="both"/>
                        <w:rPr>
                          <w:b/>
                        </w:rPr>
                      </w:pPr>
                      <w:r>
                        <w:rPr>
                          <w:b/>
                        </w:rPr>
                        <w:t xml:space="preserve">Recupero di immobili storici </w:t>
                      </w:r>
                      <w:proofErr w:type="gramStart"/>
                      <w:r>
                        <w:rPr>
                          <w:b/>
                        </w:rPr>
                        <w:t>( Bagli</w:t>
                      </w:r>
                      <w:proofErr w:type="gramEnd"/>
                      <w:r>
                        <w:rPr>
                          <w:b/>
                        </w:rPr>
                        <w:t xml:space="preserve">, </w:t>
                      </w:r>
                      <w:proofErr w:type="spellStart"/>
                      <w:r>
                        <w:rPr>
                          <w:b/>
                        </w:rPr>
                        <w:t>Casene</w:t>
                      </w:r>
                      <w:proofErr w:type="spellEnd"/>
                      <w:r>
                        <w:rPr>
                          <w:b/>
                        </w:rPr>
                        <w:t>, Cartiere, Mulini )</w:t>
                      </w:r>
                    </w:p>
                    <w:p w:rsidR="00A17DF9" w:rsidRDefault="00645F86">
                      <w:pPr>
                        <w:spacing w:after="0" w:line="240" w:lineRule="auto"/>
                        <w:jc w:val="both"/>
                        <w:rPr>
                          <w:b/>
                        </w:rPr>
                      </w:pPr>
                      <w:r>
                        <w:rPr>
                          <w:b/>
                        </w:rPr>
                        <w:t>Riconversione di edilizia esistente sul territorio</w:t>
                      </w:r>
                    </w:p>
                    <w:p w:rsidR="00A17DF9" w:rsidRDefault="00645F86">
                      <w:pPr>
                        <w:spacing w:after="0" w:line="240" w:lineRule="auto"/>
                        <w:jc w:val="both"/>
                        <w:rPr>
                          <w:b/>
                        </w:rPr>
                      </w:pPr>
                      <w:r>
                        <w:rPr>
                          <w:b/>
                        </w:rPr>
                        <w:t>Creazione di</w:t>
                      </w:r>
                      <w:r>
                        <w:rPr>
                          <w:b/>
                        </w:rPr>
                        <w:t xml:space="preserve"> piccoli percorsi interni per bike e trekking</w:t>
                      </w:r>
                    </w:p>
                    <w:p w:rsidR="00A17DF9" w:rsidRDefault="00645F86">
                      <w:pPr>
                        <w:spacing w:after="0" w:line="240" w:lineRule="auto"/>
                        <w:jc w:val="both"/>
                        <w:rPr>
                          <w:b/>
                        </w:rPr>
                      </w:pPr>
                      <w:r>
                        <w:rPr>
                          <w:b/>
                        </w:rPr>
                        <w:t>Realizzazione di piccoli capanni per il “</w:t>
                      </w:r>
                      <w:proofErr w:type="spellStart"/>
                      <w:r>
                        <w:rPr>
                          <w:b/>
                        </w:rPr>
                        <w:t>bird</w:t>
                      </w:r>
                      <w:proofErr w:type="spellEnd"/>
                      <w:r>
                        <w:rPr>
                          <w:b/>
                        </w:rPr>
                        <w:t xml:space="preserve"> </w:t>
                      </w:r>
                      <w:proofErr w:type="spellStart"/>
                      <w:r>
                        <w:rPr>
                          <w:b/>
                        </w:rPr>
                        <w:t>watching</w:t>
                      </w:r>
                      <w:proofErr w:type="spellEnd"/>
                      <w:r>
                        <w:rPr>
                          <w:b/>
                        </w:rPr>
                        <w:t>”.</w:t>
                      </w:r>
                    </w:p>
                    <w:p w:rsidR="00A17DF9" w:rsidRDefault="00645F86">
                      <w:pPr>
                        <w:spacing w:after="0" w:line="240" w:lineRule="auto"/>
                        <w:jc w:val="both"/>
                        <w:rPr>
                          <w:b/>
                        </w:rPr>
                      </w:pPr>
                      <w:r>
                        <w:rPr>
                          <w:b/>
                        </w:rPr>
                        <w:t>Mitigazione del potenziale rischio idraulico mediante la creazione di bacini di laminazione tra cui un possibile specchio d’acqua sotto il Ponte Ammiragl</w:t>
                      </w:r>
                      <w:r>
                        <w:rPr>
                          <w:b/>
                        </w:rPr>
                        <w:t>io.</w:t>
                      </w:r>
                    </w:p>
                    <w:p w:rsidR="00A17DF9" w:rsidRDefault="00645F86">
                      <w:pPr>
                        <w:spacing w:after="0" w:line="240" w:lineRule="auto"/>
                        <w:jc w:val="both"/>
                        <w:rPr>
                          <w:b/>
                        </w:rPr>
                      </w:pPr>
                      <w:r>
                        <w:rPr>
                          <w:b/>
                        </w:rPr>
                        <w:t>Connessione tra Orto botanico e Villa Giulia, recupero di spazi limitrofi</w:t>
                      </w:r>
                    </w:p>
                    <w:p w:rsidR="00A17DF9" w:rsidRDefault="00645F86">
                      <w:pPr>
                        <w:spacing w:after="0" w:line="240" w:lineRule="auto"/>
                        <w:jc w:val="both"/>
                        <w:rPr>
                          <w:b/>
                        </w:rPr>
                      </w:pPr>
                      <w:r>
                        <w:rPr>
                          <w:b/>
                        </w:rPr>
                        <w:t>Riconversione Gasometri</w:t>
                      </w:r>
                    </w:p>
                    <w:p w:rsidR="00A17DF9" w:rsidRDefault="00645F86">
                      <w:pPr>
                        <w:spacing w:after="0" w:line="240" w:lineRule="auto"/>
                        <w:jc w:val="both"/>
                        <w:rPr>
                          <w:b/>
                        </w:rPr>
                      </w:pPr>
                      <w:r>
                        <w:rPr>
                          <w:b/>
                        </w:rPr>
                        <w:t xml:space="preserve">Riqualificazione di porzioni di tratti costieri limitrofi al fiume, anche con creazione di </w:t>
                      </w:r>
                      <w:proofErr w:type="spellStart"/>
                      <w:r>
                        <w:rPr>
                          <w:b/>
                        </w:rPr>
                        <w:t>fascie</w:t>
                      </w:r>
                      <w:proofErr w:type="spellEnd"/>
                      <w:r>
                        <w:rPr>
                          <w:b/>
                        </w:rPr>
                        <w:t xml:space="preserve"> </w:t>
                      </w:r>
                      <w:proofErr w:type="spellStart"/>
                      <w:r>
                        <w:rPr>
                          <w:b/>
                        </w:rPr>
                        <w:t>dunarie</w:t>
                      </w:r>
                      <w:proofErr w:type="spellEnd"/>
                      <w:r>
                        <w:rPr>
                          <w:b/>
                        </w:rPr>
                        <w:t>.</w:t>
                      </w:r>
                    </w:p>
                    <w:p w:rsidR="00A17DF9" w:rsidRDefault="00A17DF9">
                      <w:pPr>
                        <w:spacing w:after="0" w:line="240" w:lineRule="auto"/>
                        <w:ind w:left="360"/>
                        <w:jc w:val="both"/>
                      </w:pPr>
                    </w:p>
                    <w:p w:rsidR="00A17DF9" w:rsidRDefault="00A17DF9"/>
                  </w:txbxContent>
                </v:textbox>
                <w10:wrap anchorx="margin"/>
              </v:shape>
            </w:pict>
          </mc:Fallback>
        </mc:AlternateContent>
      </w:r>
    </w:p>
    <w:p w:rsidR="00A17DF9" w:rsidRDefault="00A17DF9">
      <w:pPr>
        <w:jc w:val="center"/>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0E4621" w:rsidRDefault="000E4621">
      <w:pPr>
        <w:jc w:val="center"/>
        <w:rPr>
          <w:rFonts w:ascii="Times New Roman" w:hAnsi="Times New Roman" w:cs="Times New Roman"/>
          <w:b/>
          <w:sz w:val="28"/>
          <w:szCs w:val="28"/>
        </w:rPr>
      </w:pPr>
    </w:p>
    <w:p w:rsidR="000E4621" w:rsidRDefault="000E4621">
      <w:pPr>
        <w:jc w:val="center"/>
        <w:rPr>
          <w:rFonts w:ascii="Times New Roman" w:hAnsi="Times New Roman" w:cs="Times New Roman"/>
          <w:b/>
          <w:sz w:val="28"/>
          <w:szCs w:val="28"/>
        </w:rPr>
      </w:pPr>
    </w:p>
    <w:p w:rsidR="000E4621" w:rsidRDefault="000E4621">
      <w:pPr>
        <w:jc w:val="center"/>
        <w:rPr>
          <w:rFonts w:ascii="Times New Roman" w:hAnsi="Times New Roman" w:cs="Times New Roman"/>
          <w:b/>
          <w:sz w:val="28"/>
          <w:szCs w:val="28"/>
        </w:rPr>
      </w:pPr>
    </w:p>
    <w:p w:rsidR="000E4621" w:rsidRDefault="000E4621">
      <w:pPr>
        <w:jc w:val="center"/>
        <w:rPr>
          <w:rFonts w:ascii="Times New Roman" w:hAnsi="Times New Roman" w:cs="Times New Roman"/>
          <w:b/>
          <w:sz w:val="28"/>
          <w:szCs w:val="28"/>
        </w:rPr>
      </w:pPr>
    </w:p>
    <w:p w:rsidR="000E4621" w:rsidRDefault="000E4621">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rPr>
            </w:pPr>
            <w:r>
              <w:rPr>
                <w:rFonts w:ascii="Verdana" w:hAnsi="Verdana" w:cs="Arial"/>
                <w:b/>
                <w:bCs/>
                <w:sz w:val="20"/>
                <w:szCs w:val="20"/>
              </w:rPr>
              <w:lastRenderedPageBreak/>
              <w:t xml:space="preserve">b.4 </w:t>
            </w:r>
            <w:proofErr w:type="spellStart"/>
            <w:r>
              <w:rPr>
                <w:rFonts w:ascii="Verdana" w:hAnsi="Verdana" w:cs="Arial"/>
                <w:b/>
                <w:bCs/>
                <w:sz w:val="20"/>
                <w:szCs w:val="20"/>
              </w:rPr>
              <w:t>Costo</w:t>
            </w:r>
            <w:proofErr w:type="spellEnd"/>
            <w:r>
              <w:rPr>
                <w:rFonts w:ascii="Verdana" w:hAnsi="Verdana" w:cs="Arial"/>
                <w:b/>
                <w:bCs/>
                <w:sz w:val="20"/>
                <w:szCs w:val="20"/>
              </w:rPr>
              <w:t xml:space="preserve"> </w:t>
            </w:r>
            <w:proofErr w:type="spellStart"/>
            <w:r>
              <w:rPr>
                <w:rFonts w:ascii="Verdana" w:hAnsi="Verdana" w:cs="Arial"/>
                <w:b/>
                <w:bCs/>
                <w:sz w:val="20"/>
                <w:szCs w:val="20"/>
              </w:rPr>
              <w:t>complessivo</w:t>
            </w:r>
            <w:proofErr w:type="spellEnd"/>
            <w:r>
              <w:rPr>
                <w:rFonts w:ascii="Verdana" w:hAnsi="Verdana" w:cs="Arial"/>
                <w:b/>
                <w:bCs/>
                <w:sz w:val="20"/>
                <w:szCs w:val="20"/>
              </w:rPr>
              <w:t xml:space="preserve"> </w:t>
            </w:r>
            <w:proofErr w:type="spellStart"/>
            <w:r>
              <w:rPr>
                <w:rFonts w:ascii="Verdana" w:hAnsi="Verdana" w:cs="Arial"/>
                <w:b/>
                <w:bCs/>
                <w:sz w:val="20"/>
                <w:szCs w:val="20"/>
              </w:rPr>
              <w:t>stimato</w:t>
            </w:r>
            <w:proofErr w:type="spellEnd"/>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2336" behindDoc="0" locked="0" layoutInCell="1" allowOverlap="1">
                <wp:simplePos x="0" y="0"/>
                <wp:positionH relativeFrom="margin">
                  <wp:posOffset>3810</wp:posOffset>
                </wp:positionH>
                <wp:positionV relativeFrom="paragraph">
                  <wp:posOffset>-1270</wp:posOffset>
                </wp:positionV>
                <wp:extent cx="6088380" cy="933450"/>
                <wp:effectExtent l="0" t="0" r="26670" b="19050"/>
                <wp:wrapNone/>
                <wp:docPr id="7" name="Casella di testo 7"/>
                <wp:cNvGraphicFramePr/>
                <a:graphic xmlns:a="http://schemas.openxmlformats.org/drawingml/2006/main">
                  <a:graphicData uri="http://schemas.microsoft.com/office/word/2010/wordprocessingShape">
                    <wps:wsp>
                      <wps:cNvSpPr txBox="1"/>
                      <wps:spPr>
                        <a:xfrm>
                          <a:off x="0" y="0"/>
                          <a:ext cx="6088380" cy="933450"/>
                        </a:xfrm>
                        <a:prstGeom prst="rect">
                          <a:avLst/>
                        </a:prstGeom>
                        <a:solidFill>
                          <a:schemeClr val="lt1"/>
                        </a:solidFill>
                        <a:ln w="6350">
                          <a:solidFill>
                            <a:prstClr val="black"/>
                          </a:solidFill>
                        </a:ln>
                      </wps:spPr>
                      <wps:txbx>
                        <w:txbxContent>
                          <w:p w:rsidR="00A17DF9" w:rsidRDefault="00645F86">
                            <w:r>
                              <w:t xml:space="preserve">Il costo dell’operazione è stato valutato in </w:t>
                            </w:r>
                            <w:r w:rsidR="000E4621">
                              <w:t>10</w:t>
                            </w:r>
                            <w:r>
                              <w:t>0.000.000 di Euro</w:t>
                            </w:r>
                            <w:r>
                              <w:t>. Tale stima è stata fatta nell’ambito di uno studio di fattibilità, approvato dalla Regione, che ha analizzato tutte gli aspetti di tale con</w:t>
                            </w:r>
                            <w:r>
                              <w:t>testo, pervenendo ad alcuni scenari economici sostenibili.</w:t>
                            </w:r>
                          </w:p>
                          <w:p w:rsidR="00A17DF9" w:rsidRDefault="00A1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0" type="#_x0000_t202" style="position:absolute;left:0;text-align:left;margin-left:.3pt;margin-top:-.1pt;width:479.4pt;height: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" fillcolor="white [3201]" strokeweight=".5pt">
                <v:textbox>
                  <w:txbxContent>
                    <w:p w:rsidR="00A17DF9" w:rsidRDefault="00645F86">
                      <w:r>
                        <w:t xml:space="preserve">Il costo dell’operazione è stato valutato in </w:t>
                      </w:r>
                      <w:r w:rsidR="000E4621">
                        <w:t>10</w:t>
                      </w:r>
                      <w:r>
                        <w:t>0.000.000 di Euro</w:t>
                      </w:r>
                      <w:r>
                        <w:t>. Tale stima è stata fatta nell’ambito di uno studio di fattibilità, approvato dalla Regione, che ha analizzato tutte gli aspetti di tale con</w:t>
                      </w:r>
                      <w:r>
                        <w:t>testo, pervenendo ad alcuni scenari economici sostenibili.</w:t>
                      </w:r>
                    </w:p>
                    <w:p w:rsidR="00A17DF9" w:rsidRDefault="00A17DF9"/>
                  </w:txbxContent>
                </v:textbox>
                <w10:wrap anchorx="margin"/>
              </v:shape>
            </w:pict>
          </mc:Fallback>
        </mc:AlternateContent>
      </w:r>
    </w:p>
    <w:p w:rsidR="00A17DF9" w:rsidRDefault="00A17DF9">
      <w:pPr>
        <w:jc w:val="both"/>
        <w:rPr>
          <w:rFonts w:ascii="Times New Roman" w:hAnsi="Times New Roman" w:cs="Times New Roman"/>
          <w:b/>
          <w:sz w:val="28"/>
          <w:szCs w:val="28"/>
        </w:rPr>
      </w:pPr>
    </w:p>
    <w:p w:rsidR="00A17DF9" w:rsidRDefault="00A17DF9">
      <w:pPr>
        <w:jc w:val="center"/>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lang w:val="it-IT"/>
              </w:rPr>
            </w:pPr>
            <w:r>
              <w:rPr>
                <w:rFonts w:ascii="Verdana" w:hAnsi="Verdana" w:cs="Arial"/>
                <w:b/>
                <w:bCs/>
                <w:sz w:val="20"/>
                <w:szCs w:val="20"/>
                <w:lang w:val="it-IT"/>
              </w:rPr>
              <w:t xml:space="preserve">b.5 Durata prevista per l’attuazione </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1270</wp:posOffset>
                </wp:positionV>
                <wp:extent cx="6088380" cy="1257300"/>
                <wp:effectExtent l="0" t="0" r="26670" b="19050"/>
                <wp:wrapNone/>
                <wp:docPr id="8" name="Casella di testo 8"/>
                <wp:cNvGraphicFramePr/>
                <a:graphic xmlns:a="http://schemas.openxmlformats.org/drawingml/2006/main">
                  <a:graphicData uri="http://schemas.microsoft.com/office/word/2010/wordprocessingShape">
                    <wps:wsp>
                      <wps:cNvSpPr txBox="1"/>
                      <wps:spPr>
                        <a:xfrm>
                          <a:off x="0" y="0"/>
                          <a:ext cx="6088380" cy="1257300"/>
                        </a:xfrm>
                        <a:prstGeom prst="rect">
                          <a:avLst/>
                        </a:prstGeom>
                        <a:solidFill>
                          <a:schemeClr val="lt1"/>
                        </a:solidFill>
                        <a:ln w="6350">
                          <a:solidFill>
                            <a:prstClr val="black"/>
                          </a:solidFill>
                        </a:ln>
                      </wps:spPr>
                      <wps:txbx>
                        <w:txbxContent>
                          <w:p w:rsidR="00A17DF9" w:rsidRDefault="00645F86">
                            <w:r>
                              <w:t>L’attuazione del Parco dovrebbe passare da vari steps, per giungere ad una visione globale di tale territorio</w:t>
                            </w:r>
                            <w:r>
                              <w:t>:</w:t>
                            </w:r>
                            <w:r>
                              <w:t xml:space="preserve"> </w:t>
                            </w:r>
                            <w:r w:rsidR="000E4621">
                              <w:t>t</w:t>
                            </w:r>
                            <w:r>
                              <w:t xml:space="preserve">ali azioni, potranno intersecarsi temporalmente, </w:t>
                            </w:r>
                            <w:r w:rsidR="000E4621">
                              <w:t>affinché</w:t>
                            </w:r>
                            <w:r>
                              <w:t xml:space="preserve"> l’iter burocratico non ostacoli singole iniziative progettuali</w:t>
                            </w:r>
                            <w:r>
                              <w:t>.</w:t>
                            </w:r>
                          </w:p>
                          <w:p w:rsidR="00A17DF9" w:rsidRDefault="00645F86">
                            <w:r>
                              <w:t xml:space="preserve">Si prevede un arco temporale di </w:t>
                            </w:r>
                            <w:r w:rsidR="000E4621">
                              <w:t>7</w:t>
                            </w:r>
                            <w:r>
                              <w:t xml:space="preserve"> anni</w:t>
                            </w:r>
                            <w:r w:rsidR="000E4621">
                              <w:t xml:space="preserve"> che tiene conto dei tempi necessari per l’efficacia degli interventi di rimboschimento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1" type="#_x0000_t202" style="position:absolute;left:0;text-align:left;margin-left:428.2pt;margin-top:.1pt;width:479.4pt;height: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" fillcolor="white [3201]" strokeweight=".5pt">
                <v:textbox>
                  <w:txbxContent>
                    <w:p w:rsidR="00A17DF9" w:rsidRDefault="00645F86">
                      <w:r>
                        <w:t>L’attuazione del Parco dovrebbe passare da vari steps, per giungere ad una visione globale di tale territorio</w:t>
                      </w:r>
                      <w:r>
                        <w:t>:</w:t>
                      </w:r>
                      <w:r>
                        <w:t xml:space="preserve"> </w:t>
                      </w:r>
                      <w:r w:rsidR="000E4621">
                        <w:t>t</w:t>
                      </w:r>
                      <w:r>
                        <w:t xml:space="preserve">ali azioni, potranno intersecarsi temporalmente, </w:t>
                      </w:r>
                      <w:r w:rsidR="000E4621">
                        <w:t>affinché</w:t>
                      </w:r>
                      <w:r>
                        <w:t xml:space="preserve"> l’iter burocratico non ostacoli singole iniziative progettuali</w:t>
                      </w:r>
                      <w:r>
                        <w:t>.</w:t>
                      </w:r>
                    </w:p>
                    <w:p w:rsidR="00A17DF9" w:rsidRDefault="00645F86">
                      <w:r>
                        <w:t xml:space="preserve">Si prevede un arco temporale di </w:t>
                      </w:r>
                      <w:r w:rsidR="000E4621">
                        <w:t>7</w:t>
                      </w:r>
                      <w:r>
                        <w:t xml:space="preserve"> anni</w:t>
                      </w:r>
                      <w:r w:rsidR="000E4621">
                        <w:t xml:space="preserve"> che tiene conto dei tempi necessari per l’efficacia degli interventi di rimboschimento</w:t>
                      </w:r>
                    </w:p>
                  </w:txbxContent>
                </v:textbox>
                <w10:wrap anchorx="margin"/>
              </v:shape>
            </w:pict>
          </mc:Fallback>
        </mc:AlternateContent>
      </w:r>
    </w:p>
    <w:p w:rsidR="00A17DF9" w:rsidRDefault="00A17DF9">
      <w:pPr>
        <w:jc w:val="both"/>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lang w:val="it-IT"/>
              </w:rPr>
            </w:pPr>
            <w:r>
              <w:rPr>
                <w:rFonts w:ascii="Verdana" w:hAnsi="Verdana" w:cs="Arial"/>
                <w:b/>
                <w:bCs/>
                <w:sz w:val="20"/>
                <w:szCs w:val="20"/>
                <w:lang w:val="it-IT"/>
              </w:rPr>
              <w:t>b.6 Eventuali altre amministr</w:t>
            </w:r>
            <w:r>
              <w:rPr>
                <w:rFonts w:ascii="Verdana" w:hAnsi="Verdana" w:cs="Arial"/>
                <w:b/>
                <w:bCs/>
                <w:sz w:val="20"/>
                <w:szCs w:val="20"/>
                <w:lang w:val="it-IT"/>
              </w:rPr>
              <w:t xml:space="preserve">azioni competenti </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2630</wp:posOffset>
                </wp:positionV>
                <wp:extent cx="6088380" cy="1390996"/>
                <wp:effectExtent l="0" t="0" r="26670" b="19050"/>
                <wp:wrapNone/>
                <wp:docPr id="9" name="Casella di testo 9"/>
                <wp:cNvGraphicFramePr/>
                <a:graphic xmlns:a="http://schemas.openxmlformats.org/drawingml/2006/main">
                  <a:graphicData uri="http://schemas.microsoft.com/office/word/2010/wordprocessingShape">
                    <wps:wsp>
                      <wps:cNvSpPr txBox="1"/>
                      <wps:spPr>
                        <a:xfrm>
                          <a:off x="0" y="0"/>
                          <a:ext cx="6088380" cy="1390996"/>
                        </a:xfrm>
                        <a:prstGeom prst="rect">
                          <a:avLst/>
                        </a:prstGeom>
                        <a:solidFill>
                          <a:schemeClr val="lt1"/>
                        </a:solidFill>
                        <a:ln w="6350">
                          <a:solidFill>
                            <a:prstClr val="black"/>
                          </a:solidFill>
                        </a:ln>
                      </wps:spPr>
                      <wps:txbx>
                        <w:txbxContent>
                          <w:p w:rsidR="00A17DF9" w:rsidRDefault="00645F86">
                            <w:r>
                              <w:t>Le Amministrazioni competenti sono la Regione siciliana, la Provincia di Palermo, il Comune di Monreale, il Comune di Altofonte, il Comune di Belmonte Mezzagno, il Comune di Piana degli Albanesi, oltre ovviamente al Comune di Palermo</w:t>
                            </w:r>
                            <w:r>
                              <w:t>.</w:t>
                            </w:r>
                          </w:p>
                          <w:p w:rsidR="00A17DF9" w:rsidRDefault="00645F86">
                            <w:r>
                              <w:t>Tutti i soggetti elencati hanno firmato un protocollo d’intesa e sono parte di un forum che sta lavorando per la realizzazione del Parco, attraverso la veste giuridica del “Contratto di fiume”</w:t>
                            </w:r>
                          </w:p>
                          <w:p w:rsidR="00A17DF9" w:rsidRDefault="00A17DF9"/>
                          <w:p w:rsidR="00A17DF9" w:rsidRDefault="00A17DF9"/>
                          <w:p w:rsidR="00A17DF9" w:rsidRDefault="00A17DF9"/>
                          <w:p w:rsidR="00A17DF9" w:rsidRDefault="00A17DF9"/>
                          <w:p w:rsidR="00A17DF9" w:rsidRDefault="00A17DF9"/>
                          <w:p w:rsidR="00A17DF9" w:rsidRDefault="00A1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asella di testo 9" o:spid="_x0000_s1032" type="#_x0000_t202" style="position:absolute;left:0;text-align:left;margin-left:428.2pt;margin-top:.2pt;width:479.4pt;height:109.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" fillcolor="white [3201]" strokeweight=".5pt">
                <v:textbox>
                  <w:txbxContent>
                    <w:p>
                      <w:r>
                        <w:t>Le Amministrazioni competenti sono la Regione siciliana, la Provincia di Palermo, il Comune di Monreale, il Comune di Altofonte, il Comune di Belmonte Mezzagno, il Comune di Piana degli Albanesi, oltre ovviamente al Comune di Palermo.</w:t>
                      </w:r>
                    </w:p>
                    <w:p>
                      <w:r>
                        <w:t>Tutti i soggetti elencati hanno firmato un protocollo d’intesa e sono parte di un forum che sta lavorando per la realizzazione del Parco, attraverso la veste giuridica del “Contratto di fiume”</w:t>
                      </w:r>
                    </w:p>
                    <w:p/>
                    <w:p/>
                    <w:p/>
                    <w:p/>
                    <w:p/>
                    <w:p/>
                  </w:txbxContent>
                </v:textbox>
                <w10:wrap anchorx="margin"/>
              </v:shape>
            </w:pict>
          </mc:Fallback>
        </mc:AlternateContent>
      </w:r>
    </w:p>
    <w:p w:rsidR="00A17DF9" w:rsidRDefault="00A17DF9">
      <w:pPr>
        <w:jc w:val="both"/>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p w:rsidR="00A17DF9" w:rsidRDefault="00A17DF9">
      <w:pPr>
        <w:jc w:val="both"/>
        <w:rPr>
          <w:rFonts w:ascii="Times New Roman"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Default="00645F86">
            <w:pPr>
              <w:pStyle w:val="Text2"/>
              <w:spacing w:before="60" w:after="120"/>
              <w:ind w:left="0"/>
              <w:rPr>
                <w:rFonts w:ascii="Verdana" w:hAnsi="Verdana" w:cs="Arial"/>
                <w:b/>
                <w:sz w:val="20"/>
                <w:szCs w:val="20"/>
              </w:rPr>
            </w:pPr>
            <w:r>
              <w:rPr>
                <w:rFonts w:ascii="Verdana" w:hAnsi="Verdana" w:cs="Arial"/>
                <w:b/>
                <w:bCs/>
                <w:sz w:val="20"/>
                <w:szCs w:val="20"/>
              </w:rPr>
              <w:t xml:space="preserve">b.7 </w:t>
            </w:r>
            <w:proofErr w:type="spellStart"/>
            <w:r>
              <w:rPr>
                <w:rFonts w:ascii="Verdana" w:hAnsi="Verdana" w:cs="Arial"/>
                <w:b/>
                <w:bCs/>
                <w:sz w:val="20"/>
                <w:szCs w:val="20"/>
              </w:rPr>
              <w:t>Motivazione</w:t>
            </w:r>
            <w:proofErr w:type="spellEnd"/>
            <w:r>
              <w:rPr>
                <w:rFonts w:ascii="Verdana" w:hAnsi="Verdana" w:cs="Arial"/>
                <w:b/>
                <w:bCs/>
                <w:sz w:val="20"/>
                <w:szCs w:val="20"/>
              </w:rPr>
              <w:t xml:space="preserve"> </w:t>
            </w:r>
            <w:proofErr w:type="spellStart"/>
            <w:r>
              <w:rPr>
                <w:rFonts w:ascii="Verdana" w:hAnsi="Verdana" w:cs="Arial"/>
                <w:b/>
                <w:bCs/>
                <w:sz w:val="20"/>
                <w:szCs w:val="20"/>
              </w:rPr>
              <w:t>della</w:t>
            </w:r>
            <w:proofErr w:type="spellEnd"/>
            <w:r>
              <w:rPr>
                <w:rFonts w:ascii="Verdana" w:hAnsi="Verdana" w:cs="Arial"/>
                <w:b/>
                <w:bCs/>
                <w:sz w:val="20"/>
                <w:szCs w:val="20"/>
              </w:rPr>
              <w:t xml:space="preserve"> </w:t>
            </w:r>
            <w:proofErr w:type="spellStart"/>
            <w:r>
              <w:rPr>
                <w:rFonts w:ascii="Verdana" w:hAnsi="Verdana" w:cs="Arial"/>
                <w:b/>
                <w:bCs/>
                <w:sz w:val="20"/>
                <w:szCs w:val="20"/>
              </w:rPr>
              <w:t>proposta</w:t>
            </w:r>
            <w:proofErr w:type="spellEnd"/>
            <w:r>
              <w:rPr>
                <w:rFonts w:ascii="Verdana" w:hAnsi="Verdana" w:cs="Arial"/>
                <w:b/>
                <w:bCs/>
                <w:sz w:val="20"/>
                <w:szCs w:val="20"/>
              </w:rPr>
              <w:t xml:space="preserve"> </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3185</wp:posOffset>
                </wp:positionV>
                <wp:extent cx="6088380" cy="3341716"/>
                <wp:effectExtent l="0" t="0" r="26670" b="11430"/>
                <wp:wrapNone/>
                <wp:docPr id="10" name="Casella di testo 10"/>
                <wp:cNvGraphicFramePr/>
                <a:graphic xmlns:a="http://schemas.openxmlformats.org/drawingml/2006/main">
                  <a:graphicData uri="http://schemas.microsoft.com/office/word/2010/wordprocessingShape">
                    <wps:wsp>
                      <wps:cNvSpPr txBox="1"/>
                      <wps:spPr>
                        <a:xfrm>
                          <a:off x="0" y="0"/>
                          <a:ext cx="6088380" cy="3341716"/>
                        </a:xfrm>
                        <a:prstGeom prst="rect">
                          <a:avLst/>
                        </a:prstGeom>
                        <a:solidFill>
                          <a:schemeClr val="lt1"/>
                        </a:solidFill>
                        <a:ln w="6350">
                          <a:solidFill>
                            <a:prstClr val="black"/>
                          </a:solidFill>
                        </a:ln>
                      </wps:spPr>
                      <wps:txbx>
                        <w:txbxContent>
                          <w:p w:rsidR="00A17DF9" w:rsidRDefault="00645F86">
                            <w:pPr>
                              <w:jc w:val="both"/>
                            </w:pPr>
                            <w:r>
                              <w:t xml:space="preserve">Le politiche </w:t>
                            </w:r>
                            <w:r>
                              <w:t>della città di Palermo, in campo ambientale, vedono da anni, ai primi posti il “problema ambientale” della Valle dell’Oreto, area di grande valenza naturalistica, nei tratti a monte, ma contemporaneamente segnata da forte degrado e da pesantissima antropiz</w:t>
                            </w:r>
                            <w:r>
                              <w:t>zazione nei tratti a valle.</w:t>
                            </w:r>
                          </w:p>
                          <w:p w:rsidR="00A17DF9" w:rsidRDefault="00645F86">
                            <w:pPr>
                              <w:jc w:val="both"/>
                              <w:rPr>
                                <w:b/>
                              </w:rPr>
                            </w:pPr>
                            <w:r>
                              <w:t>La valorizzazione integrata delle risorse di tale porzione di territorio ed il potenziamento dell’offerta di qualità (ambientale, culturale, energetica, infrastrutturale, edilizia) ad essa connessa richiede, per un’efficace attu</w:t>
                            </w:r>
                            <w:r>
                              <w:t>azione, l’avvio di un processo di pianificazione e progettazione che integri obiettivi di tutela e progetti di valorizzazione dei Comuni di Palermo, Monreale, Altofonte, Belmonte Mezzagno e Piana degli Albanesi ( tale sinergia tra comuni, è scaturita all’i</w:t>
                            </w:r>
                            <w:r>
                              <w:t>nterno di un Tavolo tecnico all’uopo costruito ), in un’ottica di incremento della qualità della valle dell’Oreto come fattore di competitività del sistema sovralocale.</w:t>
                            </w:r>
                            <w:r>
                              <w:rPr>
                                <w:kern w:val="32"/>
                              </w:rPr>
                              <w:t xml:space="preserve"> In quest’ottica, tuttavia, è stato necessario provvedere ad alcuni passi decisivi che h</w:t>
                            </w:r>
                            <w:r>
                              <w:rPr>
                                <w:kern w:val="32"/>
                              </w:rPr>
                              <w:t>anno consentito di definire i limiti “stretti” dell’area protetta e i limiti “relazionali” del parco urbano, cogliendo l’opportunità</w:t>
                            </w:r>
                            <w:r>
                              <w:t xml:space="preserve"> di potenziare i sistemi di connessione e di integrazione tra i sistemi insediativi attraverso processi di rigenerazione urb</w:t>
                            </w:r>
                            <w:r>
                              <w:t xml:space="preserve">ana e di riqualificazione dei paesaggi naturali e periurbani del costituendo Parco. L’importanza ambientale, storica e sociale dell’area dell’Oreto, ha, nonostante le spesso stridenti condizioni di partenza, </w:t>
                            </w:r>
                            <w:r>
                              <w:rPr>
                                <w:b/>
                              </w:rPr>
                              <w:t>valenza regionale tale da essere stata riconosci</w:t>
                            </w:r>
                            <w:r>
                              <w:rPr>
                                <w:b/>
                              </w:rPr>
                              <w:t xml:space="preserve">uta dalla Regione Sicilia come tassello fondamentale dello sviluppo territoriale, inserendo la costituzione del Parco del fiume Oreto tra i propri obiettivi </w:t>
                            </w:r>
                            <w:proofErr w:type="gramStart"/>
                            <w:r>
                              <w:rPr>
                                <w:b/>
                              </w:rPr>
                              <w:t>strategici .</w:t>
                            </w:r>
                            <w:proofErr w:type="gramEnd"/>
                          </w:p>
                          <w:p w:rsidR="00A17DF9" w:rsidRDefault="00A17DF9">
                            <w:pPr>
                              <w:jc w:val="both"/>
                            </w:pPr>
                          </w:p>
                          <w:p w:rsidR="00A17DF9" w:rsidRDefault="00A1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asella di testo 10" o:spid="_x0000_s1033" type="#_x0000_t202" style="position:absolute;left:0;text-align:left;margin-left:428.2pt;margin-top:.25pt;width:479.4pt;height:26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" fillcolor="white [3201]" strokeweight=".5pt">
                <v:textbox>
                  <w:txbxContent>
                    <w:p>
                      <w:pPr>
                        <w:jc w:val="both"/>
                      </w:pPr>
                      <w:r>
                        <w:t>Le politiche della città di Palermo, in campo ambientale, vedono da anni, ai primi posti il “problema ambientale” della Valle dell’</w:t>
                      </w:r>
                      <w:proofErr w:type="spellStart"/>
                      <w:r>
                        <w:t>Oreto</w:t>
                      </w:r>
                      <w:proofErr w:type="spellEnd"/>
                      <w:r>
                        <w:t>, area di grande valenza naturalistica, nei tratti a monte, ma contemporaneamente segnata da forte degrado e da pesantissima antropizzazione nei tratti a valle.</w:t>
                      </w:r>
                    </w:p>
                    <w:p>
                      <w:pPr>
                        <w:jc w:val="both"/>
                        <w:rPr>
                          <w:b/>
                        </w:rPr>
                      </w:pPr>
                      <w:r>
                        <w:t>La valorizzazione integrata delle risorse di tale porzione di territorio ed il potenziamento dell’offerta di qualità (ambientale, culturale, energetica, infrastrutturale, edilizia) ad essa connessa richiede, per un’efficace attuazione, l’avvio di un processo di pianificazione e progettazione che integri obiettivi di tutela e progetti di valorizzazione dei Comuni di Palermo, Monreale, Altofonte, Belmonte Mezzagno e Piana degli Albanesi ( tale sinergia tra comuni, è scaturita all’interno di un Tavolo tecnico all’uopo costruito ), in un’ottica di incremento della qualità della valle dell’</w:t>
                      </w:r>
                      <w:proofErr w:type="spellStart"/>
                      <w:r>
                        <w:t>Oreto</w:t>
                      </w:r>
                      <w:proofErr w:type="spellEnd"/>
                      <w:r>
                        <w:t xml:space="preserve"> come fattore di competitività del sistema sovralocale.</w:t>
                      </w:r>
                      <w:r>
                        <w:rPr>
                          <w:kern w:val="32"/>
                        </w:rPr>
                        <w:t xml:space="preserve"> In quest’ottica, tuttavia, è stato necessario provvedere ad alcuni passi decisivi che hanno consentito di definire i limiti “stretti” dell’area protetta e i limiti “relazionali” del parco urbano, cogliendo l’opportunità</w:t>
                      </w:r>
                      <w:r>
                        <w:t xml:space="preserve"> di potenziare i sistemi di connessione e di integrazione tra i sistemi insediativi attraverso processi di rigenerazione urbana e di riqualificazione dei paesaggi naturali e periurbani del costituendo Parco. L’importanza ambientale, storica e sociale dell’area dell’</w:t>
                      </w:r>
                      <w:proofErr w:type="spellStart"/>
                      <w:r>
                        <w:t>Oreto</w:t>
                      </w:r>
                      <w:proofErr w:type="spellEnd"/>
                      <w:r>
                        <w:t xml:space="preserve">, ha, nonostante le spesso stridenti condizioni di partenza, </w:t>
                      </w:r>
                      <w:r>
                        <w:rPr>
                          <w:b/>
                        </w:rPr>
                        <w:t xml:space="preserve">valenza regionale tale da essere stata riconosciuta dalla Regione Sicilia come tassello fondamentale dello sviluppo territoriale, inserendo la costituzione del Parco del fiume </w:t>
                      </w:r>
                      <w:proofErr w:type="spellStart"/>
                      <w:r>
                        <w:rPr>
                          <w:b/>
                        </w:rPr>
                        <w:t>Oreto</w:t>
                      </w:r>
                      <w:proofErr w:type="spellEnd"/>
                      <w:r>
                        <w:rPr>
                          <w:b/>
                        </w:rPr>
                        <w:t xml:space="preserve"> tra i propri obiettivi </w:t>
                      </w:r>
                      <w:proofErr w:type="gramStart"/>
                      <w:r>
                        <w:rPr>
                          <w:b/>
                        </w:rPr>
                        <w:t>strategici .</w:t>
                      </w:r>
                      <w:proofErr w:type="gramEnd"/>
                    </w:p>
                    <w:p>
                      <w:pPr>
                        <w:jc w:val="both"/>
                      </w:pPr>
                    </w:p>
                    <w:p/>
                  </w:txbxContent>
                </v:textbox>
                <w10:wrap anchorx="margin"/>
              </v:shape>
            </w:pict>
          </mc:Fallback>
        </mc:AlternateContent>
      </w: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p w:rsidR="00A17DF9" w:rsidRDefault="00A17DF9">
      <w:pPr>
        <w:pStyle w:val="Text2"/>
        <w:spacing w:before="60" w:after="120"/>
        <w:ind w:left="0"/>
        <w:rPr>
          <w:rFonts w:ascii="Verdana" w:hAnsi="Verdana" w:cs="Arial"/>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8"/>
      </w:tblGrid>
      <w:tr w:rsidR="00A17DF9">
        <w:trPr>
          <w:trHeight w:val="420"/>
        </w:trPr>
        <w:tc>
          <w:tcPr>
            <w:tcW w:w="5000" w:type="pct"/>
            <w:tcBorders>
              <w:top w:val="single" w:sz="12" w:space="0" w:color="auto"/>
              <w:left w:val="single" w:sz="12" w:space="0" w:color="auto"/>
              <w:bottom w:val="single" w:sz="8" w:space="0" w:color="auto"/>
              <w:right w:val="single" w:sz="12" w:space="0" w:color="auto"/>
            </w:tcBorders>
            <w:shd w:val="clear" w:color="auto" w:fill="D9D9D9"/>
          </w:tcPr>
          <w:p w:rsidR="00A17DF9" w:rsidRPr="000E4621" w:rsidRDefault="00645F86">
            <w:pPr>
              <w:pStyle w:val="Text2"/>
              <w:spacing w:before="60" w:after="120"/>
              <w:ind w:left="0"/>
              <w:rPr>
                <w:rFonts w:ascii="Verdana" w:hAnsi="Verdana" w:cs="Arial"/>
                <w:b/>
                <w:sz w:val="20"/>
                <w:szCs w:val="20"/>
                <w:lang w:val="it-IT"/>
              </w:rPr>
            </w:pPr>
            <w:r w:rsidRPr="000E4621">
              <w:rPr>
                <w:rFonts w:ascii="Verdana" w:hAnsi="Verdana" w:cs="Arial"/>
                <w:b/>
                <w:bCs/>
                <w:sz w:val="20"/>
                <w:szCs w:val="20"/>
                <w:lang w:val="it-IT"/>
              </w:rPr>
              <w:t>b.8 Indicare l’area di intervento,</w:t>
            </w:r>
            <w:r>
              <w:rPr>
                <w:rFonts w:ascii="Verdana" w:hAnsi="Verdana" w:cs="Arial"/>
                <w:b/>
                <w:bCs/>
                <w:sz w:val="20"/>
                <w:szCs w:val="20"/>
                <w:lang w:val="it-IT"/>
              </w:rPr>
              <w:t xml:space="preserve"> ai sensi dell’art. 3 della proposta di regolamento COM(2020) 408 </w:t>
            </w:r>
            <w:proofErr w:type="spellStart"/>
            <w:r>
              <w:rPr>
                <w:rFonts w:ascii="Verdana" w:hAnsi="Verdana" w:cs="Arial"/>
                <w:b/>
                <w:bCs/>
                <w:sz w:val="20"/>
                <w:szCs w:val="20"/>
                <w:lang w:val="it-IT"/>
              </w:rPr>
              <w:t>final</w:t>
            </w:r>
            <w:proofErr w:type="spellEnd"/>
            <w:r>
              <w:rPr>
                <w:rFonts w:ascii="Verdana" w:hAnsi="Verdana" w:cs="Arial"/>
                <w:b/>
                <w:bCs/>
                <w:sz w:val="20"/>
                <w:szCs w:val="20"/>
                <w:lang w:val="it-IT"/>
              </w:rPr>
              <w:t>,</w:t>
            </w:r>
          </w:p>
        </w:tc>
      </w:tr>
    </w:tbl>
    <w:p w:rsidR="00A17DF9" w:rsidRDefault="00645F86">
      <w:pPr>
        <w:jc w:val="center"/>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1018</wp:posOffset>
                </wp:positionV>
                <wp:extent cx="6088380" cy="3107838"/>
                <wp:effectExtent l="0" t="0" r="26670" b="16510"/>
                <wp:wrapNone/>
                <wp:docPr id="3" name="Casella di testo 3"/>
                <wp:cNvGraphicFramePr/>
                <a:graphic xmlns:a="http://schemas.openxmlformats.org/drawingml/2006/main">
                  <a:graphicData uri="http://schemas.microsoft.com/office/word/2010/wordprocessingShape">
                    <wps:wsp>
                      <wps:cNvSpPr txBox="1"/>
                      <wps:spPr>
                        <a:xfrm>
                          <a:off x="0" y="0"/>
                          <a:ext cx="6088380" cy="3107838"/>
                        </a:xfrm>
                        <a:prstGeom prst="rect">
                          <a:avLst/>
                        </a:prstGeom>
                        <a:solidFill>
                          <a:schemeClr val="lt1"/>
                        </a:solidFill>
                        <a:ln w="6350">
                          <a:solidFill>
                            <a:prstClr val="black"/>
                          </a:solidFill>
                        </a:ln>
                      </wps:spPr>
                      <wps:txbx>
                        <w:txbxContent>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coesione economica, sociale e territoriale, </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transizioni verde e digitale</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salute</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competitività</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resilienza</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produttività</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 istruzione e competenze</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w:t>
                            </w:r>
                            <w:proofErr w:type="spellStart"/>
                            <w:r>
                              <w:rPr>
                                <w:rFonts w:ascii="Verdana" w:eastAsia="Times New Roman" w:hAnsi="Verdana" w:cs="Arial"/>
                                <w:bCs/>
                                <w:sz w:val="20"/>
                                <w:szCs w:val="20"/>
                                <w:lang w:eastAsia="en-GB"/>
                              </w:rPr>
                              <w:t>X</w:t>
                            </w:r>
                            <w:proofErr w:type="spellEnd"/>
                            <w:r>
                              <w:rPr>
                                <w:rFonts w:ascii="Verdana" w:eastAsia="Times New Roman" w:hAnsi="Verdana" w:cs="Arial"/>
                                <w:bCs/>
                                <w:sz w:val="20"/>
                                <w:szCs w:val="20"/>
                                <w:lang w:eastAsia="en-GB"/>
                              </w:rPr>
                              <w:t xml:space="preserve"> ricerca e innovazione</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 crescita intelligente, sostenibile e inclusiva</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occupazione e investimenti</w:t>
                            </w:r>
                          </w:p>
                          <w:p w:rsidR="00A17DF9" w:rsidRDefault="00645F86">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 stabilità dei sistemi finanziari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asella di testo 3" o:spid="_x0000_s1034" type="#_x0000_t202" style="position:absolute;left:0;text-align:left;margin-left:428.2pt;margin-top:.1pt;width:479.4pt;height:244.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" fillcolor="white [3201]" strokeweight=".5pt">
                <v:textbox>
                  <w:txbxContent>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coesione economica, sociale e territoriale, </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transizioni verde e digitale</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salute</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competitività</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resilienza</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produttività</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 istruzione e competenze</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w:t>
                      </w:r>
                      <w:proofErr w:type="spellStart"/>
                      <w:r>
                        <w:rPr>
                          <w:rFonts w:ascii="Verdana" w:eastAsia="Times New Roman" w:hAnsi="Verdana" w:cs="Arial"/>
                          <w:bCs/>
                          <w:sz w:val="20"/>
                          <w:szCs w:val="20"/>
                          <w:lang w:eastAsia="en-GB"/>
                        </w:rPr>
                        <w:t>X</w:t>
                      </w:r>
                      <w:proofErr w:type="spellEnd"/>
                      <w:r>
                        <w:rPr>
                          <w:rFonts w:ascii="Verdana" w:eastAsia="Times New Roman" w:hAnsi="Verdana" w:cs="Arial"/>
                          <w:bCs/>
                          <w:sz w:val="20"/>
                          <w:szCs w:val="20"/>
                          <w:lang w:eastAsia="en-GB"/>
                        </w:rPr>
                        <w:t xml:space="preserve"> ricerca e innovazione</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 crescita intelligente, sostenibile e inclusiva</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X occupazione e investimenti</w:t>
                      </w:r>
                    </w:p>
                    <w:p>
                      <w:pPr>
                        <w:jc w:val="both"/>
                        <w:rPr>
                          <w:rFonts w:ascii="Verdana" w:eastAsia="Times New Roman" w:hAnsi="Verdana" w:cs="Arial"/>
                          <w:bCs/>
                          <w:sz w:val="20"/>
                          <w:szCs w:val="20"/>
                          <w:lang w:eastAsia="en-GB"/>
                        </w:rPr>
                      </w:pPr>
                      <w:r>
                        <w:rPr>
                          <w:rFonts w:ascii="Verdana" w:eastAsia="Times New Roman" w:hAnsi="Verdana" w:cs="Arial"/>
                          <w:bCs/>
                          <w:sz w:val="20"/>
                          <w:szCs w:val="20"/>
                          <w:lang w:eastAsia="en-GB"/>
                        </w:rPr>
                        <w:t xml:space="preserve"> □ stabilità dei sistemi finanziari</w:t>
                      </w:r>
                    </w:p>
                  </w:txbxContent>
                </v:textbox>
                <w10:wrap anchorx="margin"/>
              </v:shape>
            </w:pict>
          </mc:Fallback>
        </mc:AlternateContent>
      </w: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p>
    <w:p w:rsidR="00A17DF9" w:rsidRPr="000E4621" w:rsidRDefault="00A17DF9">
      <w:pPr>
        <w:pStyle w:val="Text2"/>
        <w:spacing w:before="60" w:after="120"/>
        <w:ind w:left="0"/>
        <w:rPr>
          <w:rFonts w:ascii="Verdana" w:hAnsi="Verdana" w:cs="Arial"/>
          <w:b/>
          <w:bCs/>
          <w:sz w:val="20"/>
          <w:szCs w:val="20"/>
          <w:lang w:val="it-IT"/>
        </w:rPr>
      </w:pPr>
      <w:bookmarkStart w:id="0" w:name="_GoBack"/>
      <w:bookmarkEnd w:id="0"/>
    </w:p>
    <w:sectPr w:rsidR="00A17DF9" w:rsidRPr="000E462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86" w:rsidRDefault="00645F86">
      <w:pPr>
        <w:spacing w:after="0" w:line="240" w:lineRule="auto"/>
      </w:pPr>
      <w:r>
        <w:separator/>
      </w:r>
    </w:p>
  </w:endnote>
  <w:endnote w:type="continuationSeparator" w:id="0">
    <w:p w:rsidR="00645F86" w:rsidRDefault="0064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662697"/>
      <w:docPartObj>
        <w:docPartGallery w:val="Page Numbers (Bottom of Page)"/>
        <w:docPartUnique/>
      </w:docPartObj>
    </w:sdtPr>
    <w:sdtEndPr/>
    <w:sdtContent>
      <w:p w:rsidR="00A17DF9" w:rsidRDefault="00645F86">
        <w:pPr>
          <w:pStyle w:val="Pidipagina"/>
          <w:jc w:val="right"/>
        </w:pPr>
        <w:r>
          <w:fldChar w:fldCharType="begin"/>
        </w:r>
        <w:r>
          <w:instrText>PAGE   \* MERGEFORMAT</w:instrText>
        </w:r>
        <w:r>
          <w:fldChar w:fldCharType="separate"/>
        </w:r>
        <w:r w:rsidR="000E4621">
          <w:rPr>
            <w:noProof/>
          </w:rPr>
          <w:t>3</w:t>
        </w:r>
        <w:r>
          <w:fldChar w:fldCharType="end"/>
        </w:r>
      </w:p>
    </w:sdtContent>
  </w:sdt>
  <w:p w:rsidR="00A17DF9" w:rsidRDefault="00A17DF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86" w:rsidRDefault="00645F86">
      <w:pPr>
        <w:spacing w:after="0" w:line="240" w:lineRule="auto"/>
      </w:pPr>
      <w:r>
        <w:separator/>
      </w:r>
    </w:p>
  </w:footnote>
  <w:footnote w:type="continuationSeparator" w:id="0">
    <w:p w:rsidR="00645F86" w:rsidRDefault="0064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7DA"/>
    <w:multiLevelType w:val="hybridMultilevel"/>
    <w:tmpl w:val="9BBAABA4"/>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523B6"/>
    <w:multiLevelType w:val="multilevel"/>
    <w:tmpl w:val="5DDC4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F6178"/>
    <w:multiLevelType w:val="multilevel"/>
    <w:tmpl w:val="5DDC4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EE5081"/>
    <w:multiLevelType w:val="hybridMultilevel"/>
    <w:tmpl w:val="3FDEBAC8"/>
    <w:lvl w:ilvl="0" w:tplc="C510A2C4">
      <w:start w:val="6"/>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A922A51"/>
    <w:multiLevelType w:val="hybridMultilevel"/>
    <w:tmpl w:val="A45E29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FEA600A"/>
    <w:multiLevelType w:val="hybridMultilevel"/>
    <w:tmpl w:val="5A5E5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7D3C18"/>
    <w:multiLevelType w:val="hybridMultilevel"/>
    <w:tmpl w:val="97AE978E"/>
    <w:lvl w:ilvl="0" w:tplc="2BDABB0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79A177A"/>
    <w:multiLevelType w:val="hybridMultilevel"/>
    <w:tmpl w:val="A95497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F9"/>
    <w:rsid w:val="000E4621"/>
    <w:rsid w:val="00645F86"/>
    <w:rsid w:val="00A17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65CC"/>
  <w15:docId w15:val="{CADA319F-A534-451D-B725-B217521F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2">
    <w:name w:val="Text 2"/>
    <w:basedOn w:val="Normale"/>
    <w:pPr>
      <w:tabs>
        <w:tab w:val="left" w:pos="2161"/>
      </w:tabs>
      <w:spacing w:after="240" w:line="240" w:lineRule="auto"/>
      <w:ind w:left="1202"/>
      <w:jc w:val="both"/>
    </w:pPr>
    <w:rPr>
      <w:rFonts w:ascii="Times New Roman" w:eastAsia="Times New Roman" w:hAnsi="Times New Roman" w:cs="Times New Roman"/>
      <w:sz w:val="24"/>
      <w:szCs w:val="24"/>
      <w:lang w:val="en-GB" w:eastAsia="en-GB"/>
    </w:rPr>
  </w:style>
  <w:style w:type="paragraph" w:customStyle="1" w:styleId="CorpoA">
    <w:name w:val="Corpo A"/>
    <w:uiPriority w:val="99"/>
    <w:pPr>
      <w:spacing w:after="200" w:line="276" w:lineRule="auto"/>
    </w:pPr>
    <w:rPr>
      <w:rFonts w:ascii="Calibri" w:eastAsia="Arial Unicode MS" w:hAnsi="Calibri" w:cs="Calibri"/>
      <w:color w:val="000000"/>
      <w:u w:color="000000"/>
      <w:lang w:eastAsia="it-IT"/>
    </w:rPr>
  </w:style>
  <w:style w:type="paragraph" w:styleId="Paragrafoelenco">
    <w:name w:val="List Paragraph"/>
    <w:aliases w:val="Dot pt,F5 List Paragraph,List Paragraph Char Char Char,Indicator Text,Numbered Para 1,Bullet 1,Bullet Points,List Paragraph2,MAIN CONTENT,Normal numbered,Colorful List - Accent 11,No Spacing1,Issue Action POC,3,Toc 1.1.1,List Paragraph1"/>
    <w:basedOn w:val="Normale"/>
    <w:link w:val="ParagrafoelencoCaratter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Rientrocorpodeltesto2">
    <w:name w:val="Body Text Indent 2"/>
    <w:basedOn w:val="Normale"/>
    <w:link w:val="Rientrocorpodeltesto2Carattere"/>
    <w:pPr>
      <w:spacing w:after="0" w:line="240" w:lineRule="auto"/>
      <w:ind w:left="567"/>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Words>
  <Characters>895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Presidenza del Consiglio dei Ministri</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Tarallo Vincenzo</dc:creator>
  <cp:lastModifiedBy>Nomade Matto</cp:lastModifiedBy>
  <cp:revision>2</cp:revision>
  <cp:lastPrinted>2020-07-29T12:20:00Z</cp:lastPrinted>
  <dcterms:created xsi:type="dcterms:W3CDTF">2020-09-16T04:18:00Z</dcterms:created>
  <dcterms:modified xsi:type="dcterms:W3CDTF">2020-09-16T04:18:00Z</dcterms:modified>
</cp:coreProperties>
</file>